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B8" w:rsidRDefault="00C32CB8" w:rsidP="00C32CB8"/>
    <w:p w:rsidR="000912CA" w:rsidRPr="001B4BF7" w:rsidRDefault="000912CA" w:rsidP="001B4BF7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</w:rPr>
      </w:pPr>
      <w:r w:rsidRPr="001B4BF7">
        <w:rPr>
          <w:rFonts w:ascii="华文中宋" w:eastAsia="华文中宋" w:hAnsi="华文中宋" w:hint="eastAsia"/>
          <w:b/>
          <w:sz w:val="44"/>
        </w:rPr>
        <w:t>中国农业科学院植物保护研究所</w:t>
      </w:r>
    </w:p>
    <w:p w:rsidR="00C32CB8" w:rsidRPr="001B4BF7" w:rsidRDefault="00C32CB8" w:rsidP="001B4BF7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</w:rPr>
      </w:pPr>
      <w:r w:rsidRPr="001B4BF7">
        <w:rPr>
          <w:rFonts w:ascii="华文中宋" w:eastAsia="华文中宋" w:hAnsi="华文中宋" w:hint="eastAsia"/>
          <w:b/>
          <w:sz w:val="44"/>
        </w:rPr>
        <w:t>科研副产品管理办法（试行）</w:t>
      </w:r>
    </w:p>
    <w:p w:rsidR="000353A5" w:rsidRDefault="000353A5" w:rsidP="000353A5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农科植保研</w:t>
      </w:r>
      <w:r>
        <w:rPr>
          <w:rFonts w:ascii="仿宋_GB2312" w:eastAsia="仿宋_GB2312" w:hAnsi="Calibri" w:hint="eastAsia"/>
          <w:sz w:val="32"/>
          <w:szCs w:val="32"/>
        </w:rPr>
        <w:t>〔2018〕42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32CB8" w:rsidRPr="001B4BF7" w:rsidRDefault="00C32CB8" w:rsidP="001B4BF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C32CB8" w:rsidRPr="001B4BF7" w:rsidRDefault="00C32CB8" w:rsidP="001B4BF7">
      <w:pPr>
        <w:pStyle w:val="Default"/>
        <w:snapToGrid w:val="0"/>
        <w:spacing w:line="360" w:lineRule="auto"/>
        <w:jc w:val="center"/>
        <w:rPr>
          <w:rFonts w:ascii="楷体_GB2312" w:eastAsia="楷体_GB2312" w:hAnsi="宋体" w:cs="楷体_GB2312"/>
          <w:b/>
          <w:bCs/>
          <w:sz w:val="32"/>
          <w:szCs w:val="32"/>
        </w:rPr>
      </w:pPr>
      <w:r w:rsidRPr="001B4BF7">
        <w:rPr>
          <w:rFonts w:ascii="楷体_GB2312" w:eastAsia="楷体_GB2312" w:hAnsi="宋体" w:cs="楷体_GB2312" w:hint="eastAsia"/>
          <w:b/>
          <w:bCs/>
          <w:sz w:val="32"/>
          <w:szCs w:val="32"/>
        </w:rPr>
        <w:t>第一章</w:t>
      </w:r>
      <w:r w:rsidRPr="001B4BF7">
        <w:rPr>
          <w:rFonts w:ascii="楷体_GB2312" w:eastAsia="楷体_GB2312" w:hAnsi="宋体" w:cs="楷体_GB2312"/>
          <w:b/>
          <w:bCs/>
          <w:sz w:val="32"/>
          <w:szCs w:val="32"/>
        </w:rPr>
        <w:t xml:space="preserve"> 总 则</w:t>
      </w:r>
    </w:p>
    <w:p w:rsidR="00C32CB8" w:rsidRPr="000912CA" w:rsidRDefault="00C32CB8" w:rsidP="001B4BF7">
      <w:pPr>
        <w:pStyle w:val="Default"/>
        <w:snapToGrid w:val="0"/>
        <w:spacing w:line="36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1B4BF7">
        <w:rPr>
          <w:rFonts w:ascii="仿宋" w:eastAsia="仿宋" w:hAnsi="仿宋" w:cs="仿宋" w:hint="eastAsia"/>
          <w:b/>
          <w:bCs/>
          <w:sz w:val="32"/>
          <w:szCs w:val="32"/>
        </w:rPr>
        <w:t xml:space="preserve">第一条　</w:t>
      </w:r>
      <w:r w:rsidRPr="000912CA">
        <w:rPr>
          <w:rFonts w:ascii="仿宋" w:eastAsia="仿宋" w:hAnsi="仿宋" w:hint="eastAsia"/>
          <w:sz w:val="32"/>
          <w:szCs w:val="32"/>
        </w:rPr>
        <w:t>为加强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管理，规范处置行为和收入管理，根据中共中央办公厅、国务院办公厅《关于进一步完善中央财政科研课题资金管理等政策的若干意见》（中办发〔</w:t>
      </w:r>
      <w:r w:rsidRPr="000912CA">
        <w:rPr>
          <w:rFonts w:ascii="仿宋" w:eastAsia="仿宋" w:hAnsi="仿宋"/>
          <w:sz w:val="32"/>
          <w:szCs w:val="32"/>
        </w:rPr>
        <w:t>2016〕50号）、国务院《关于深化中央财政科技计划(专项、基金等)管理改革方案》（国发〔2014〕64号）、《国务院关于改进加强中央财政科研课题和资金管理的若干意见》（国发〔2014〕11号）等文件精神，结合</w:t>
      </w:r>
      <w:r w:rsidR="001B4BF7">
        <w:rPr>
          <w:rFonts w:ascii="仿宋" w:eastAsia="仿宋" w:hAnsi="仿宋" w:hint="eastAsia"/>
          <w:sz w:val="32"/>
          <w:szCs w:val="32"/>
        </w:rPr>
        <w:t>植保所</w:t>
      </w:r>
      <w:r w:rsidRPr="000912CA">
        <w:rPr>
          <w:rFonts w:ascii="仿宋" w:eastAsia="仿宋" w:hAnsi="仿宋"/>
          <w:sz w:val="32"/>
          <w:szCs w:val="32"/>
        </w:rPr>
        <w:t>实际，制定本办法</w:t>
      </w:r>
      <w:r w:rsidR="001B4BF7">
        <w:rPr>
          <w:rFonts w:ascii="仿宋" w:eastAsia="仿宋" w:hAnsi="仿宋" w:hint="eastAsia"/>
          <w:sz w:val="32"/>
          <w:szCs w:val="32"/>
        </w:rPr>
        <w:t>。</w:t>
      </w:r>
    </w:p>
    <w:p w:rsidR="00C32CB8" w:rsidRPr="006237FF" w:rsidRDefault="00C32CB8" w:rsidP="006237FF">
      <w:pPr>
        <w:pStyle w:val="Default"/>
        <w:snapToGrid w:val="0"/>
        <w:spacing w:line="360" w:lineRule="auto"/>
        <w:jc w:val="center"/>
        <w:rPr>
          <w:rFonts w:ascii="楷体_GB2312" w:eastAsia="楷体_GB2312" w:hAnsi="宋体" w:cs="楷体_GB2312"/>
          <w:b/>
          <w:bCs/>
          <w:sz w:val="32"/>
          <w:szCs w:val="32"/>
        </w:rPr>
      </w:pPr>
      <w:r w:rsidRPr="006237FF">
        <w:rPr>
          <w:rFonts w:ascii="楷体_GB2312" w:eastAsia="楷体_GB2312" w:hAnsi="宋体" w:cs="楷体_GB2312" w:hint="eastAsia"/>
          <w:b/>
          <w:bCs/>
          <w:sz w:val="32"/>
          <w:szCs w:val="32"/>
        </w:rPr>
        <w:t>第二章</w:t>
      </w:r>
      <w:r w:rsidRPr="006237FF">
        <w:rPr>
          <w:rFonts w:ascii="楷体_GB2312" w:eastAsia="楷体_GB2312" w:hAnsi="宋体" w:cs="楷体_GB2312"/>
          <w:b/>
          <w:bCs/>
          <w:sz w:val="32"/>
          <w:szCs w:val="32"/>
        </w:rPr>
        <w:t xml:space="preserve"> </w:t>
      </w:r>
      <w:r w:rsidR="000912CA" w:rsidRPr="006237FF">
        <w:rPr>
          <w:rFonts w:ascii="楷体_GB2312" w:eastAsia="楷体_GB2312" w:hAnsi="宋体" w:cs="楷体_GB2312"/>
          <w:b/>
          <w:bCs/>
          <w:sz w:val="32"/>
          <w:szCs w:val="32"/>
        </w:rPr>
        <w:t>科研副产品</w:t>
      </w:r>
      <w:r w:rsidRPr="006237FF">
        <w:rPr>
          <w:rFonts w:ascii="楷体_GB2312" w:eastAsia="楷体_GB2312" w:hAnsi="宋体" w:cs="楷体_GB2312"/>
          <w:b/>
          <w:bCs/>
          <w:sz w:val="32"/>
          <w:szCs w:val="32"/>
        </w:rPr>
        <w:t>范围</w:t>
      </w:r>
    </w:p>
    <w:p w:rsidR="006237FF" w:rsidRDefault="00C32CB8" w:rsidP="006237F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6237FF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第二条　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是指科研活动过程中</w:t>
      </w:r>
      <w:r w:rsidRPr="000912CA">
        <w:rPr>
          <w:rFonts w:ascii="仿宋" w:eastAsia="仿宋" w:hAnsi="仿宋"/>
          <w:sz w:val="32"/>
          <w:szCs w:val="32"/>
        </w:rPr>
        <w:t>,利用科研经费从事研究性试验、示范推广等活动所产生的</w:t>
      </w:r>
      <w:r w:rsidR="006237FF" w:rsidRPr="006237FF">
        <w:rPr>
          <w:rFonts w:ascii="仿宋" w:eastAsia="仿宋" w:hAnsi="仿宋" w:hint="eastAsia"/>
          <w:sz w:val="32"/>
          <w:szCs w:val="32"/>
        </w:rPr>
        <w:t>除了完成科研</w:t>
      </w:r>
      <w:r w:rsidR="006237FF">
        <w:rPr>
          <w:rFonts w:ascii="仿宋" w:eastAsia="仿宋" w:hAnsi="仿宋" w:hint="eastAsia"/>
          <w:sz w:val="32"/>
          <w:szCs w:val="32"/>
        </w:rPr>
        <w:t>任务</w:t>
      </w:r>
      <w:r w:rsidR="006237FF" w:rsidRPr="006237FF">
        <w:rPr>
          <w:rFonts w:ascii="仿宋" w:eastAsia="仿宋" w:hAnsi="仿宋" w:hint="eastAsia"/>
          <w:sz w:val="32"/>
          <w:szCs w:val="32"/>
        </w:rPr>
        <w:t>（项目</w:t>
      </w:r>
      <w:r w:rsidR="006237FF">
        <w:rPr>
          <w:rFonts w:ascii="仿宋" w:eastAsia="仿宋" w:hAnsi="仿宋" w:hint="eastAsia"/>
          <w:sz w:val="32"/>
          <w:szCs w:val="32"/>
        </w:rPr>
        <w:t>/</w:t>
      </w:r>
      <w:r w:rsidR="006237FF" w:rsidRPr="006237FF">
        <w:rPr>
          <w:rFonts w:ascii="仿宋" w:eastAsia="仿宋" w:hAnsi="仿宋" w:hint="eastAsia"/>
          <w:sz w:val="32"/>
          <w:szCs w:val="32"/>
        </w:rPr>
        <w:t>课题任务书规定）以外</w:t>
      </w:r>
      <w:r w:rsidRPr="000912CA">
        <w:rPr>
          <w:rFonts w:ascii="仿宋" w:eastAsia="仿宋" w:hAnsi="仿宋"/>
          <w:sz w:val="32"/>
          <w:szCs w:val="32"/>
        </w:rPr>
        <w:t>具有经济价值的有形产品。</w:t>
      </w:r>
    </w:p>
    <w:p w:rsidR="006237FF" w:rsidRPr="000912CA" w:rsidRDefault="006237FF" w:rsidP="006237F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2E2EFA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第三条　</w:t>
      </w:r>
      <w:r w:rsidRPr="000912CA">
        <w:rPr>
          <w:rFonts w:ascii="仿宋" w:eastAsia="仿宋" w:hAnsi="仿宋" w:hint="eastAsia"/>
          <w:sz w:val="32"/>
          <w:szCs w:val="32"/>
        </w:rPr>
        <w:t>科研副产品类型主要包括</w:t>
      </w:r>
      <w:r w:rsidR="002E2EFA">
        <w:rPr>
          <w:rFonts w:ascii="仿宋" w:eastAsia="仿宋" w:hAnsi="仿宋" w:hint="eastAsia"/>
          <w:sz w:val="32"/>
          <w:szCs w:val="32"/>
        </w:rPr>
        <w:t>植保抗性育种</w:t>
      </w:r>
      <w:r w:rsidRPr="000912CA">
        <w:rPr>
          <w:rFonts w:ascii="仿宋" w:eastAsia="仿宋" w:hAnsi="仿宋" w:hint="eastAsia"/>
          <w:sz w:val="32"/>
          <w:szCs w:val="32"/>
        </w:rPr>
        <w:t>、</w:t>
      </w:r>
      <w:r w:rsidR="002E2EFA">
        <w:rPr>
          <w:rFonts w:ascii="仿宋" w:eastAsia="仿宋" w:hAnsi="仿宋" w:hint="eastAsia"/>
          <w:sz w:val="32"/>
          <w:szCs w:val="32"/>
        </w:rPr>
        <w:t>植保防控产品研发、植保</w:t>
      </w:r>
      <w:r w:rsidRPr="000912CA">
        <w:rPr>
          <w:rFonts w:ascii="仿宋" w:eastAsia="仿宋" w:hAnsi="仿宋" w:hint="eastAsia"/>
          <w:sz w:val="32"/>
          <w:szCs w:val="32"/>
        </w:rPr>
        <w:t>新技术试验示范等过程所产生的剩余产品；加工技术研究性试验过程中产生的加工品；农机试制研究过程中制作的机械装备样品；以及研究性活动所产出的</w:t>
      </w:r>
      <w:r w:rsidR="002E2EFA">
        <w:rPr>
          <w:rFonts w:ascii="仿宋" w:eastAsia="仿宋" w:hAnsi="仿宋" w:hint="eastAsia"/>
          <w:sz w:val="32"/>
          <w:szCs w:val="32"/>
        </w:rPr>
        <w:t>种</w:t>
      </w:r>
      <w:r w:rsidR="002E2EFA">
        <w:rPr>
          <w:rFonts w:ascii="仿宋" w:eastAsia="仿宋" w:hAnsi="仿宋" w:hint="eastAsia"/>
          <w:sz w:val="32"/>
          <w:szCs w:val="32"/>
        </w:rPr>
        <w:lastRenderedPageBreak/>
        <w:t>苗、果实、</w:t>
      </w:r>
      <w:r w:rsidRPr="000912CA">
        <w:rPr>
          <w:rFonts w:ascii="仿宋" w:eastAsia="仿宋" w:hAnsi="仿宋" w:hint="eastAsia"/>
          <w:sz w:val="32"/>
          <w:szCs w:val="32"/>
        </w:rPr>
        <w:t>农药、</w:t>
      </w:r>
      <w:r w:rsidR="002E2EFA">
        <w:rPr>
          <w:rFonts w:ascii="仿宋" w:eastAsia="仿宋" w:hAnsi="仿宋" w:hint="eastAsia"/>
          <w:sz w:val="32"/>
          <w:szCs w:val="32"/>
        </w:rPr>
        <w:t>肥料</w:t>
      </w:r>
      <w:r w:rsidRPr="000912CA">
        <w:rPr>
          <w:rFonts w:ascii="仿宋" w:eastAsia="仿宋" w:hAnsi="仿宋" w:hint="eastAsia"/>
          <w:sz w:val="32"/>
          <w:szCs w:val="32"/>
        </w:rPr>
        <w:t>、图书、软件、音像制品等。</w:t>
      </w:r>
    </w:p>
    <w:p w:rsidR="006237FF" w:rsidRPr="002E2EFA" w:rsidRDefault="006237FF" w:rsidP="002E2EF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2E2EFA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</w:t>
      </w:r>
      <w:r w:rsidR="002E2EFA" w:rsidRPr="002E2EFA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四</w:t>
      </w:r>
      <w:r w:rsidRPr="002E2EFA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条</w:t>
      </w:r>
      <w:r w:rsidR="002E2EFA" w:rsidRPr="002E2EFA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E2EFA">
        <w:rPr>
          <w:rFonts w:ascii="仿宋" w:eastAsia="仿宋" w:hAnsi="仿宋" w:hint="eastAsia"/>
          <w:sz w:val="32"/>
          <w:szCs w:val="32"/>
        </w:rPr>
        <w:t>科研副产品是国家财产，所有权归国家所有，由</w:t>
      </w:r>
      <w:r w:rsidR="00784D30">
        <w:rPr>
          <w:rFonts w:ascii="仿宋" w:eastAsia="仿宋" w:hAnsi="仿宋" w:hint="eastAsia"/>
          <w:sz w:val="32"/>
          <w:szCs w:val="32"/>
        </w:rPr>
        <w:t>中国农业科学院植物保护研究所（以下简称</w:t>
      </w:r>
      <w:r w:rsidR="002E2EFA">
        <w:rPr>
          <w:rFonts w:ascii="仿宋" w:eastAsia="仿宋" w:hAnsi="仿宋" w:hint="eastAsia"/>
          <w:sz w:val="32"/>
          <w:szCs w:val="32"/>
        </w:rPr>
        <w:t>植保所</w:t>
      </w:r>
      <w:r w:rsidR="00784D30">
        <w:rPr>
          <w:rFonts w:ascii="仿宋" w:eastAsia="仿宋" w:hAnsi="仿宋" w:hint="eastAsia"/>
          <w:sz w:val="32"/>
          <w:szCs w:val="32"/>
        </w:rPr>
        <w:t>）</w:t>
      </w:r>
      <w:r w:rsidR="00442C90">
        <w:rPr>
          <w:rFonts w:ascii="仿宋" w:eastAsia="仿宋" w:hAnsi="仿宋" w:hint="eastAsia"/>
          <w:sz w:val="32"/>
          <w:szCs w:val="32"/>
        </w:rPr>
        <w:t>按国家相关规定</w:t>
      </w:r>
      <w:r w:rsidRPr="002E2EFA">
        <w:rPr>
          <w:rFonts w:ascii="仿宋" w:eastAsia="仿宋" w:hAnsi="仿宋" w:hint="eastAsia"/>
          <w:sz w:val="32"/>
          <w:szCs w:val="32"/>
        </w:rPr>
        <w:t>代为</w:t>
      </w:r>
      <w:r w:rsidR="00442C90">
        <w:rPr>
          <w:rFonts w:ascii="仿宋" w:eastAsia="仿宋" w:hAnsi="仿宋" w:hint="eastAsia"/>
          <w:sz w:val="32"/>
          <w:szCs w:val="32"/>
        </w:rPr>
        <w:t>处置</w:t>
      </w:r>
      <w:r w:rsidRPr="002E2EFA">
        <w:rPr>
          <w:rFonts w:ascii="仿宋" w:eastAsia="仿宋" w:hAnsi="仿宋" w:hint="eastAsia"/>
          <w:sz w:val="32"/>
          <w:szCs w:val="32"/>
        </w:rPr>
        <w:t>。</w:t>
      </w:r>
    </w:p>
    <w:p w:rsidR="00C32CB8" w:rsidRPr="002E2EFA" w:rsidRDefault="00C32CB8" w:rsidP="002E2EFA">
      <w:pPr>
        <w:pStyle w:val="Default"/>
        <w:snapToGrid w:val="0"/>
        <w:spacing w:line="360" w:lineRule="auto"/>
        <w:jc w:val="center"/>
        <w:rPr>
          <w:rFonts w:ascii="楷体_GB2312" w:eastAsia="楷体_GB2312" w:hAnsi="宋体" w:cs="楷体_GB2312"/>
          <w:b/>
          <w:bCs/>
          <w:sz w:val="32"/>
          <w:szCs w:val="32"/>
        </w:rPr>
      </w:pPr>
      <w:r w:rsidRPr="002E2EFA">
        <w:rPr>
          <w:rFonts w:ascii="楷体_GB2312" w:eastAsia="楷体_GB2312" w:hAnsi="宋体" w:cs="楷体_GB2312" w:hint="eastAsia"/>
          <w:b/>
          <w:bCs/>
          <w:sz w:val="32"/>
          <w:szCs w:val="32"/>
        </w:rPr>
        <w:t>第三章</w:t>
      </w:r>
      <w:r w:rsidRPr="002E2EFA">
        <w:rPr>
          <w:rFonts w:ascii="楷体_GB2312" w:eastAsia="楷体_GB2312" w:hAnsi="宋体" w:cs="楷体_GB2312"/>
          <w:b/>
          <w:bCs/>
          <w:sz w:val="32"/>
          <w:szCs w:val="32"/>
        </w:rPr>
        <w:t xml:space="preserve"> 管理职责</w:t>
      </w:r>
    </w:p>
    <w:p w:rsidR="00A72C46" w:rsidRPr="000912CA" w:rsidRDefault="00A72C46" w:rsidP="00A72C4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A72C4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第五条</w:t>
      </w:r>
      <w:r w:rsidRPr="00A72C46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植保所</w:t>
      </w:r>
      <w:r w:rsidRPr="000912CA">
        <w:rPr>
          <w:rFonts w:ascii="仿宋" w:eastAsia="仿宋" w:hAnsi="仿宋"/>
          <w:sz w:val="32"/>
          <w:szCs w:val="32"/>
        </w:rPr>
        <w:t>职能部门按职责分工，各负其责，密切配合，并指导</w:t>
      </w:r>
      <w:r w:rsidR="00811722">
        <w:rPr>
          <w:rFonts w:ascii="仿宋" w:eastAsia="仿宋" w:hAnsi="仿宋" w:hint="eastAsia"/>
          <w:sz w:val="32"/>
          <w:szCs w:val="32"/>
        </w:rPr>
        <w:t>检测中心、</w:t>
      </w:r>
      <w:r>
        <w:rPr>
          <w:rFonts w:ascii="仿宋" w:eastAsia="仿宋" w:hAnsi="仿宋" w:hint="eastAsia"/>
          <w:sz w:val="32"/>
          <w:szCs w:val="32"/>
        </w:rPr>
        <w:t>研究室</w:t>
      </w:r>
      <w:r w:rsidRPr="000912CA">
        <w:rPr>
          <w:rFonts w:ascii="仿宋" w:eastAsia="仿宋" w:hAnsi="仿宋"/>
          <w:sz w:val="32"/>
          <w:szCs w:val="32"/>
        </w:rPr>
        <w:t>、</w:t>
      </w:r>
      <w:r w:rsidR="007D3A4D">
        <w:rPr>
          <w:rFonts w:ascii="仿宋" w:eastAsia="仿宋" w:hAnsi="仿宋" w:hint="eastAsia"/>
          <w:sz w:val="32"/>
          <w:szCs w:val="32"/>
        </w:rPr>
        <w:t>研究</w:t>
      </w:r>
      <w:r w:rsidRPr="000912CA">
        <w:rPr>
          <w:rFonts w:ascii="仿宋" w:eastAsia="仿宋" w:hAnsi="仿宋"/>
          <w:sz w:val="32"/>
          <w:szCs w:val="32"/>
        </w:rPr>
        <w:t>组加强科研副产品管理。相关职能部门管理职责如下：</w:t>
      </w:r>
    </w:p>
    <w:p w:rsidR="00A72C46" w:rsidRPr="000912CA" w:rsidRDefault="00A72C46" w:rsidP="00A72C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科研管理处</w:t>
      </w:r>
      <w:r w:rsidRPr="000912CA">
        <w:rPr>
          <w:rFonts w:ascii="仿宋" w:eastAsia="仿宋" w:hAnsi="仿宋" w:hint="eastAsia"/>
          <w:sz w:val="32"/>
          <w:szCs w:val="32"/>
        </w:rPr>
        <w:t>负责建立健全科研副产品</w:t>
      </w:r>
      <w:r>
        <w:rPr>
          <w:rFonts w:ascii="仿宋" w:eastAsia="仿宋" w:hAnsi="仿宋" w:hint="eastAsia"/>
          <w:sz w:val="32"/>
          <w:szCs w:val="32"/>
        </w:rPr>
        <w:t>管理</w:t>
      </w:r>
      <w:r w:rsidRPr="000912CA">
        <w:rPr>
          <w:rFonts w:ascii="仿宋" w:eastAsia="仿宋" w:hAnsi="仿宋" w:hint="eastAsia"/>
          <w:sz w:val="32"/>
          <w:szCs w:val="32"/>
        </w:rPr>
        <w:t>制度，对科研副产品的登记及处置进行</w:t>
      </w:r>
      <w:r>
        <w:rPr>
          <w:rFonts w:ascii="仿宋" w:eastAsia="仿宋" w:hAnsi="仿宋" w:hint="eastAsia"/>
          <w:sz w:val="32"/>
          <w:szCs w:val="32"/>
        </w:rPr>
        <w:t>审核</w:t>
      </w:r>
      <w:r w:rsidRPr="000912CA">
        <w:rPr>
          <w:rFonts w:ascii="仿宋" w:eastAsia="仿宋" w:hAnsi="仿宋" w:hint="eastAsia"/>
          <w:sz w:val="32"/>
          <w:szCs w:val="32"/>
        </w:rPr>
        <w:t>检查；</w:t>
      </w:r>
      <w:r w:rsidRPr="000912CA">
        <w:rPr>
          <w:rFonts w:ascii="仿宋" w:eastAsia="仿宋" w:hAnsi="仿宋"/>
          <w:sz w:val="32"/>
          <w:szCs w:val="32"/>
        </w:rPr>
        <w:t xml:space="preserve"> </w:t>
      </w:r>
    </w:p>
    <w:p w:rsidR="00A72C46" w:rsidRDefault="00A72C46" w:rsidP="00A72C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912CA">
        <w:rPr>
          <w:rFonts w:ascii="仿宋" w:eastAsia="仿宋" w:hAnsi="仿宋" w:hint="eastAsia"/>
          <w:sz w:val="32"/>
          <w:szCs w:val="32"/>
        </w:rPr>
        <w:t>财务</w:t>
      </w:r>
      <w:r>
        <w:rPr>
          <w:rFonts w:ascii="仿宋" w:eastAsia="仿宋" w:hAnsi="仿宋" w:hint="eastAsia"/>
          <w:sz w:val="32"/>
          <w:szCs w:val="32"/>
        </w:rPr>
        <w:t>管理</w:t>
      </w:r>
      <w:r w:rsidRPr="000912CA">
        <w:rPr>
          <w:rFonts w:ascii="仿宋" w:eastAsia="仿宋" w:hAnsi="仿宋" w:hint="eastAsia"/>
          <w:sz w:val="32"/>
          <w:szCs w:val="32"/>
        </w:rPr>
        <w:t>处负责收取</w:t>
      </w:r>
      <w:r w:rsidR="00442C90">
        <w:rPr>
          <w:rFonts w:ascii="仿宋" w:eastAsia="仿宋" w:hAnsi="仿宋" w:hint="eastAsia"/>
          <w:sz w:val="32"/>
          <w:szCs w:val="32"/>
        </w:rPr>
        <w:t>研究组</w:t>
      </w:r>
      <w:r w:rsidRPr="000912CA">
        <w:rPr>
          <w:rFonts w:ascii="仿宋" w:eastAsia="仿宋" w:hAnsi="仿宋" w:hint="eastAsia"/>
          <w:sz w:val="32"/>
          <w:szCs w:val="32"/>
        </w:rPr>
        <w:t>所在</w:t>
      </w:r>
      <w:r>
        <w:rPr>
          <w:rFonts w:ascii="仿宋" w:eastAsia="仿宋" w:hAnsi="仿宋" w:hint="eastAsia"/>
          <w:sz w:val="32"/>
          <w:szCs w:val="32"/>
        </w:rPr>
        <w:t>研究室</w:t>
      </w:r>
      <w:r w:rsidRPr="000912CA">
        <w:rPr>
          <w:rFonts w:ascii="仿宋" w:eastAsia="仿宋" w:hAnsi="仿宋" w:hint="eastAsia"/>
          <w:sz w:val="32"/>
          <w:szCs w:val="32"/>
        </w:rPr>
        <w:t>上交的科研副产品处置收入的管理和核算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72C46" w:rsidRPr="00074D7E" w:rsidRDefault="00295189" w:rsidP="00A72C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后勤服务部</w:t>
      </w:r>
      <w:r w:rsidR="00A72C46">
        <w:rPr>
          <w:rFonts w:ascii="仿宋" w:eastAsia="仿宋" w:hAnsi="仿宋" w:hint="eastAsia"/>
          <w:sz w:val="32"/>
          <w:szCs w:val="32"/>
        </w:rPr>
        <w:t>参与对科研副产品的处置；</w:t>
      </w:r>
    </w:p>
    <w:p w:rsidR="00A72C46" w:rsidRDefault="00A72C46" w:rsidP="00A72C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所纪委负责对</w:t>
      </w:r>
      <w:r w:rsidRPr="000912CA">
        <w:rPr>
          <w:rFonts w:ascii="仿宋" w:eastAsia="仿宋" w:hAnsi="仿宋" w:hint="eastAsia"/>
          <w:sz w:val="32"/>
          <w:szCs w:val="32"/>
        </w:rPr>
        <w:t>科研副产品的登记</w:t>
      </w:r>
      <w:r>
        <w:rPr>
          <w:rFonts w:ascii="仿宋" w:eastAsia="仿宋" w:hAnsi="仿宋" w:hint="eastAsia"/>
          <w:sz w:val="32"/>
          <w:szCs w:val="32"/>
        </w:rPr>
        <w:t>与</w:t>
      </w:r>
      <w:r w:rsidRPr="000912CA">
        <w:rPr>
          <w:rFonts w:ascii="仿宋" w:eastAsia="仿宋" w:hAnsi="仿宋" w:hint="eastAsia"/>
          <w:sz w:val="32"/>
          <w:szCs w:val="32"/>
        </w:rPr>
        <w:t>处置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912CA">
        <w:rPr>
          <w:rFonts w:ascii="仿宋" w:eastAsia="仿宋" w:hAnsi="仿宋" w:hint="eastAsia"/>
          <w:sz w:val="32"/>
          <w:szCs w:val="32"/>
        </w:rPr>
        <w:t>科研副产品处置收入的管理和核算</w:t>
      </w:r>
      <w:r>
        <w:rPr>
          <w:rFonts w:ascii="仿宋" w:eastAsia="仿宋" w:hAnsi="仿宋" w:hint="eastAsia"/>
          <w:sz w:val="32"/>
          <w:szCs w:val="32"/>
        </w:rPr>
        <w:t>进行监督抽查。</w:t>
      </w:r>
    </w:p>
    <w:p w:rsidR="00074D7E" w:rsidRPr="000912CA" w:rsidRDefault="00074D7E" w:rsidP="00074D7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D52E0">
        <w:rPr>
          <w:rFonts w:ascii="仿宋" w:eastAsia="仿宋" w:hAnsi="仿宋" w:hint="eastAsia"/>
          <w:b/>
          <w:sz w:val="32"/>
          <w:szCs w:val="32"/>
        </w:rPr>
        <w:t>第六条</w:t>
      </w:r>
      <w:r w:rsidRPr="000912CA">
        <w:rPr>
          <w:rFonts w:ascii="仿宋" w:eastAsia="仿宋" w:hAnsi="仿宋" w:hint="eastAsia"/>
          <w:sz w:val="32"/>
          <w:szCs w:val="32"/>
        </w:rPr>
        <w:t xml:space="preserve">　</w:t>
      </w:r>
      <w:r w:rsidR="008478D7">
        <w:rPr>
          <w:rFonts w:ascii="仿宋" w:eastAsia="仿宋" w:hAnsi="仿宋" w:hint="eastAsia"/>
          <w:sz w:val="32"/>
          <w:szCs w:val="32"/>
        </w:rPr>
        <w:t>研究室及</w:t>
      </w:r>
      <w:r w:rsidR="00811722">
        <w:rPr>
          <w:rFonts w:ascii="仿宋" w:eastAsia="仿宋" w:hAnsi="仿宋" w:hint="eastAsia"/>
          <w:sz w:val="32"/>
          <w:szCs w:val="32"/>
        </w:rPr>
        <w:t>检测中心（以下简称研究室）</w:t>
      </w:r>
      <w:r w:rsidRPr="000912CA">
        <w:rPr>
          <w:rFonts w:ascii="仿宋" w:eastAsia="仿宋" w:hAnsi="仿宋" w:hint="eastAsia"/>
          <w:sz w:val="32"/>
          <w:szCs w:val="32"/>
        </w:rPr>
        <w:t>负责督促相关研究组和科研人员及时收获、保藏科研副产品</w:t>
      </w:r>
      <w:r>
        <w:rPr>
          <w:rFonts w:ascii="仿宋" w:eastAsia="仿宋" w:hAnsi="仿宋" w:hint="eastAsia"/>
          <w:sz w:val="32"/>
          <w:szCs w:val="32"/>
        </w:rPr>
        <w:t>。研究室成立三名以上</w:t>
      </w:r>
      <w:r w:rsidR="00811722">
        <w:rPr>
          <w:rFonts w:ascii="仿宋" w:eastAsia="仿宋" w:hAnsi="仿宋" w:hint="eastAsia"/>
          <w:sz w:val="32"/>
          <w:szCs w:val="32"/>
        </w:rPr>
        <w:t>人员</w:t>
      </w:r>
      <w:r w:rsidR="00B04120">
        <w:rPr>
          <w:rFonts w:ascii="仿宋" w:eastAsia="仿宋" w:hAnsi="仿宋" w:hint="eastAsia"/>
          <w:sz w:val="32"/>
          <w:szCs w:val="32"/>
        </w:rPr>
        <w:t>组成</w:t>
      </w:r>
      <w:r>
        <w:rPr>
          <w:rFonts w:ascii="仿宋" w:eastAsia="仿宋" w:hAnsi="仿宋" w:hint="eastAsia"/>
          <w:sz w:val="32"/>
          <w:szCs w:val="32"/>
        </w:rPr>
        <w:t>的</w:t>
      </w:r>
      <w:r w:rsidRPr="000912CA">
        <w:rPr>
          <w:rFonts w:ascii="仿宋" w:eastAsia="仿宋" w:hAnsi="仿宋" w:hint="eastAsia"/>
          <w:sz w:val="32"/>
          <w:szCs w:val="32"/>
        </w:rPr>
        <w:t>审核</w:t>
      </w:r>
      <w:r>
        <w:rPr>
          <w:rFonts w:ascii="仿宋" w:eastAsia="仿宋" w:hAnsi="仿宋" w:hint="eastAsia"/>
          <w:sz w:val="32"/>
          <w:szCs w:val="32"/>
        </w:rPr>
        <w:t>小组，负责审核</w:t>
      </w:r>
      <w:r w:rsidRPr="000912CA">
        <w:rPr>
          <w:rFonts w:ascii="仿宋" w:eastAsia="仿宋" w:hAnsi="仿宋" w:hint="eastAsia"/>
          <w:sz w:val="32"/>
          <w:szCs w:val="32"/>
        </w:rPr>
        <w:t>科研副产品处置价格、方式，并按规定予以公示接受监督；检查科研副产品库存台账</w:t>
      </w:r>
      <w:r w:rsidR="006325B6">
        <w:rPr>
          <w:rFonts w:ascii="仿宋" w:eastAsia="仿宋" w:hAnsi="仿宋" w:hint="eastAsia"/>
          <w:sz w:val="32"/>
          <w:szCs w:val="32"/>
        </w:rPr>
        <w:t>等</w:t>
      </w:r>
      <w:r w:rsidRPr="000912CA">
        <w:rPr>
          <w:rFonts w:ascii="仿宋" w:eastAsia="仿宋" w:hAnsi="仿宋" w:hint="eastAsia"/>
          <w:sz w:val="32"/>
          <w:szCs w:val="32"/>
        </w:rPr>
        <w:t>单据；统一收取处置收入并上缴</w:t>
      </w:r>
      <w:r>
        <w:rPr>
          <w:rFonts w:ascii="仿宋" w:eastAsia="仿宋" w:hAnsi="仿宋" w:hint="eastAsia"/>
          <w:sz w:val="32"/>
          <w:szCs w:val="32"/>
        </w:rPr>
        <w:t>财务管理处</w:t>
      </w:r>
      <w:r w:rsidRPr="000912CA">
        <w:rPr>
          <w:rFonts w:ascii="仿宋" w:eastAsia="仿宋" w:hAnsi="仿宋" w:hint="eastAsia"/>
          <w:sz w:val="32"/>
          <w:szCs w:val="32"/>
        </w:rPr>
        <w:t>。</w:t>
      </w:r>
    </w:p>
    <w:p w:rsidR="000C49D7" w:rsidRPr="000912CA" w:rsidRDefault="00074D7E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第七条　</w:t>
      </w:r>
      <w:r w:rsidR="003C576C" w:rsidRPr="003C576C">
        <w:rPr>
          <w:rFonts w:ascii="仿宋" w:eastAsia="仿宋" w:hAnsi="仿宋" w:hint="eastAsia"/>
          <w:sz w:val="32"/>
          <w:szCs w:val="32"/>
        </w:rPr>
        <w:t>研究</w:t>
      </w:r>
      <w:r w:rsidRPr="000912CA">
        <w:rPr>
          <w:rFonts w:ascii="仿宋" w:eastAsia="仿宋" w:hAnsi="仿宋" w:hint="eastAsia"/>
          <w:sz w:val="32"/>
          <w:szCs w:val="32"/>
        </w:rPr>
        <w:t>组及课题负责人是科研副产品管理的直接责任人，负责及时收获、加工、处置科研副产品；调研科</w:t>
      </w:r>
      <w:r w:rsidRPr="000912CA">
        <w:rPr>
          <w:rFonts w:ascii="仿宋" w:eastAsia="仿宋" w:hAnsi="仿宋" w:hint="eastAsia"/>
          <w:sz w:val="32"/>
          <w:szCs w:val="32"/>
        </w:rPr>
        <w:lastRenderedPageBreak/>
        <w:t>研副产品出售价格，提出科研副产品处置方案，报</w:t>
      </w:r>
      <w:r>
        <w:rPr>
          <w:rFonts w:ascii="仿宋" w:eastAsia="仿宋" w:hAnsi="仿宋" w:hint="eastAsia"/>
          <w:sz w:val="32"/>
          <w:szCs w:val="32"/>
        </w:rPr>
        <w:t>经研究室</w:t>
      </w:r>
      <w:r w:rsidR="002C6506">
        <w:rPr>
          <w:rFonts w:ascii="仿宋" w:eastAsia="仿宋" w:hAnsi="仿宋" w:hint="eastAsia"/>
          <w:sz w:val="32"/>
          <w:szCs w:val="32"/>
        </w:rPr>
        <w:t>审核小组</w:t>
      </w:r>
      <w:r w:rsidRPr="000912CA">
        <w:rPr>
          <w:rFonts w:ascii="仿宋" w:eastAsia="仿宋" w:hAnsi="仿宋" w:hint="eastAsia"/>
          <w:sz w:val="32"/>
          <w:szCs w:val="32"/>
        </w:rPr>
        <w:t>审批；按规定真实填写并完整保存科研副产品库存台账及销售台账等资料；上缴科研副产品处置收入经费；接受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0912CA">
        <w:rPr>
          <w:rFonts w:ascii="仿宋" w:eastAsia="仿宋" w:hAnsi="仿宋" w:hint="eastAsia"/>
          <w:sz w:val="32"/>
          <w:szCs w:val="32"/>
        </w:rPr>
        <w:t>部门的监督检查。</w:t>
      </w:r>
    </w:p>
    <w:p w:rsidR="00C32CB8" w:rsidRPr="00531F71" w:rsidRDefault="00C32CB8" w:rsidP="00531F71">
      <w:pPr>
        <w:pStyle w:val="Default"/>
        <w:snapToGrid w:val="0"/>
        <w:spacing w:line="360" w:lineRule="auto"/>
        <w:jc w:val="center"/>
        <w:rPr>
          <w:rFonts w:ascii="楷体_GB2312" w:eastAsia="楷体_GB2312" w:hAnsi="宋体" w:cs="楷体_GB2312"/>
          <w:b/>
          <w:bCs/>
          <w:sz w:val="32"/>
          <w:szCs w:val="32"/>
        </w:rPr>
      </w:pPr>
      <w:r w:rsidRPr="00531F71">
        <w:rPr>
          <w:rFonts w:ascii="楷体_GB2312" w:eastAsia="楷体_GB2312" w:hAnsi="宋体" w:cs="楷体_GB2312" w:hint="eastAsia"/>
          <w:b/>
          <w:bCs/>
          <w:sz w:val="32"/>
          <w:szCs w:val="32"/>
        </w:rPr>
        <w:t>第四章</w:t>
      </w:r>
      <w:r w:rsidRPr="00531F71">
        <w:rPr>
          <w:rFonts w:ascii="楷体_GB2312" w:eastAsia="楷体_GB2312" w:hAnsi="宋体" w:cs="楷体_GB2312"/>
          <w:b/>
          <w:bCs/>
          <w:sz w:val="32"/>
          <w:szCs w:val="32"/>
        </w:rPr>
        <w:t xml:space="preserve"> </w:t>
      </w:r>
      <w:r w:rsidR="000912CA" w:rsidRPr="00531F71">
        <w:rPr>
          <w:rFonts w:ascii="楷体_GB2312" w:eastAsia="楷体_GB2312" w:hAnsi="宋体" w:cs="楷体_GB2312"/>
          <w:b/>
          <w:bCs/>
          <w:sz w:val="32"/>
          <w:szCs w:val="32"/>
        </w:rPr>
        <w:t>科研副产品</w:t>
      </w:r>
      <w:r w:rsidRPr="00531F71">
        <w:rPr>
          <w:rFonts w:ascii="楷体_GB2312" w:eastAsia="楷体_GB2312" w:hAnsi="宋体" w:cs="楷体_GB2312"/>
          <w:b/>
          <w:bCs/>
          <w:sz w:val="32"/>
          <w:szCs w:val="32"/>
        </w:rPr>
        <w:t>登记与处置</w:t>
      </w:r>
    </w:p>
    <w:p w:rsidR="00D55EE7" w:rsidRPr="000912CA" w:rsidRDefault="00C32CB8" w:rsidP="00D55EE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第八条　</w:t>
      </w:r>
      <w:r w:rsidRPr="000912CA">
        <w:rPr>
          <w:rFonts w:ascii="仿宋" w:eastAsia="仿宋" w:hAnsi="仿宋" w:hint="eastAsia"/>
          <w:sz w:val="32"/>
          <w:szCs w:val="32"/>
        </w:rPr>
        <w:t>课题负责人</w:t>
      </w:r>
      <w:r w:rsidR="003665E5">
        <w:rPr>
          <w:rFonts w:ascii="仿宋" w:eastAsia="仿宋" w:hAnsi="仿宋" w:hint="eastAsia"/>
          <w:sz w:val="32"/>
          <w:szCs w:val="32"/>
        </w:rPr>
        <w:t>要</w:t>
      </w:r>
      <w:r w:rsidRPr="000912CA">
        <w:rPr>
          <w:rFonts w:ascii="仿宋" w:eastAsia="仿宋" w:hAnsi="仿宋" w:hint="eastAsia"/>
          <w:sz w:val="32"/>
          <w:szCs w:val="32"/>
        </w:rPr>
        <w:t>如实设置</w:t>
      </w:r>
      <w:r w:rsidR="00D55EE7">
        <w:rPr>
          <w:rFonts w:ascii="仿宋" w:eastAsia="仿宋" w:hAnsi="仿宋" w:hint="eastAsia"/>
          <w:sz w:val="32"/>
          <w:szCs w:val="32"/>
        </w:rPr>
        <w:t>、</w:t>
      </w:r>
      <w:r w:rsidRPr="000912CA">
        <w:rPr>
          <w:rFonts w:ascii="仿宋" w:eastAsia="仿宋" w:hAnsi="仿宋" w:hint="eastAsia"/>
          <w:sz w:val="32"/>
          <w:szCs w:val="32"/>
        </w:rPr>
        <w:t>填写</w:t>
      </w:r>
      <w:r w:rsidR="00D55EE7">
        <w:rPr>
          <w:rFonts w:ascii="仿宋" w:eastAsia="仿宋" w:hAnsi="仿宋" w:hint="eastAsia"/>
          <w:sz w:val="32"/>
          <w:szCs w:val="32"/>
        </w:rPr>
        <w:t>并完整保存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="006325B6">
        <w:rPr>
          <w:rFonts w:ascii="仿宋" w:eastAsia="仿宋" w:hAnsi="仿宋" w:hint="eastAsia"/>
          <w:sz w:val="32"/>
          <w:szCs w:val="32"/>
        </w:rPr>
        <w:t>生产记录</w:t>
      </w:r>
      <w:r w:rsidRPr="000912CA">
        <w:rPr>
          <w:rFonts w:ascii="仿宋" w:eastAsia="仿宋" w:hAnsi="仿宋" w:hint="eastAsia"/>
          <w:sz w:val="32"/>
          <w:szCs w:val="32"/>
        </w:rPr>
        <w:t>，反映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产生、出入库、处置情况</w:t>
      </w:r>
      <w:r w:rsidR="00D55EE7" w:rsidRPr="000912CA">
        <w:rPr>
          <w:rFonts w:ascii="仿宋" w:eastAsia="仿宋" w:hAnsi="仿宋" w:hint="eastAsia"/>
          <w:sz w:val="32"/>
          <w:szCs w:val="32"/>
        </w:rPr>
        <w:t>，并将其作为</w:t>
      </w:r>
      <w:r w:rsidR="00D55EE7">
        <w:rPr>
          <w:rFonts w:ascii="仿宋" w:eastAsia="仿宋" w:hAnsi="仿宋" w:hint="eastAsia"/>
          <w:sz w:val="32"/>
          <w:szCs w:val="32"/>
        </w:rPr>
        <w:t>研究室</w:t>
      </w:r>
      <w:r w:rsidR="00D55EE7" w:rsidRPr="000912CA">
        <w:rPr>
          <w:rFonts w:ascii="仿宋" w:eastAsia="仿宋" w:hAnsi="仿宋" w:hint="eastAsia"/>
          <w:sz w:val="32"/>
          <w:szCs w:val="32"/>
        </w:rPr>
        <w:t>内部管理及接受检查和监督的依据。</w:t>
      </w:r>
    </w:p>
    <w:p w:rsidR="00D55EE7" w:rsidRPr="000912CA" w:rsidRDefault="00D55EE7" w:rsidP="00D55EE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</w:t>
      </w:r>
      <w:r w:rsidR="001F612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九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Pr="000912CA">
        <w:rPr>
          <w:rFonts w:ascii="仿宋" w:eastAsia="仿宋" w:hAnsi="仿宋" w:hint="eastAsia"/>
          <w:sz w:val="32"/>
          <w:szCs w:val="32"/>
        </w:rPr>
        <w:t>科研副产品处置形式包括出售、抵扣、报损、销毁等，应遵循公开、及时、保质、规范的处置原则。</w:t>
      </w:r>
    </w:p>
    <w:p w:rsidR="00D55EE7" w:rsidRPr="000912CA" w:rsidRDefault="00D55EE7" w:rsidP="00D55EE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第十条　</w:t>
      </w:r>
      <w:r w:rsidRPr="000912CA">
        <w:rPr>
          <w:rFonts w:ascii="仿宋" w:eastAsia="仿宋" w:hAnsi="仿宋" w:hint="eastAsia"/>
          <w:sz w:val="32"/>
          <w:szCs w:val="32"/>
        </w:rPr>
        <w:t>科研副产品处置流程。由科研课题负责人参照市场价格提出科研副产品处置方案，填报《</w:t>
      </w:r>
      <w:r w:rsidR="004C164B" w:rsidRPr="004C164B">
        <w:rPr>
          <w:rFonts w:ascii="仿宋" w:eastAsia="仿宋" w:hAnsi="仿宋" w:hint="eastAsia"/>
          <w:sz w:val="32"/>
          <w:szCs w:val="32"/>
        </w:rPr>
        <w:t>中国农业科学院植物保护研究所科研副产品处置表</w:t>
      </w:r>
      <w:r w:rsidRPr="000912CA">
        <w:rPr>
          <w:rFonts w:ascii="仿宋" w:eastAsia="仿宋" w:hAnsi="仿宋" w:hint="eastAsia"/>
          <w:sz w:val="32"/>
          <w:szCs w:val="32"/>
        </w:rPr>
        <w:t>》（</w:t>
      </w:r>
      <w:r w:rsidR="004A1A0F">
        <w:rPr>
          <w:rFonts w:ascii="仿宋" w:eastAsia="仿宋" w:hAnsi="仿宋" w:hint="eastAsia"/>
          <w:sz w:val="32"/>
          <w:szCs w:val="32"/>
        </w:rPr>
        <w:t>如</w:t>
      </w:r>
      <w:r w:rsidRPr="000912CA">
        <w:rPr>
          <w:rFonts w:ascii="仿宋" w:eastAsia="仿宋" w:hAnsi="仿宋" w:hint="eastAsia"/>
          <w:sz w:val="32"/>
          <w:szCs w:val="32"/>
        </w:rPr>
        <w:t>附</w:t>
      </w:r>
      <w:r w:rsidR="00E7557A">
        <w:rPr>
          <w:rFonts w:ascii="仿宋" w:eastAsia="仿宋" w:hAnsi="仿宋" w:hint="eastAsia"/>
          <w:sz w:val="32"/>
          <w:szCs w:val="32"/>
        </w:rPr>
        <w:t>件</w:t>
      </w:r>
      <w:r w:rsidRPr="000912CA">
        <w:rPr>
          <w:rFonts w:ascii="仿宋" w:eastAsia="仿宋" w:hAnsi="仿宋" w:hint="eastAsia"/>
          <w:sz w:val="32"/>
          <w:szCs w:val="32"/>
        </w:rPr>
        <w:t>），报</w:t>
      </w:r>
      <w:r>
        <w:rPr>
          <w:rFonts w:ascii="仿宋" w:eastAsia="仿宋" w:hAnsi="仿宋" w:hint="eastAsia"/>
          <w:sz w:val="32"/>
          <w:szCs w:val="32"/>
        </w:rPr>
        <w:t>研究室审核小组、科研管理处</w:t>
      </w:r>
      <w:r w:rsidRPr="000912CA">
        <w:rPr>
          <w:rFonts w:ascii="仿宋" w:eastAsia="仿宋" w:hAnsi="仿宋" w:hint="eastAsia"/>
          <w:sz w:val="32"/>
          <w:szCs w:val="32"/>
        </w:rPr>
        <w:t>审批，</w:t>
      </w:r>
      <w:r w:rsidR="00295189">
        <w:rPr>
          <w:rFonts w:ascii="仿宋" w:eastAsia="仿宋" w:hAnsi="仿宋" w:hint="eastAsia"/>
          <w:sz w:val="32"/>
          <w:szCs w:val="32"/>
        </w:rPr>
        <w:t>后勤服务部</w:t>
      </w:r>
      <w:r w:rsidRPr="000912CA">
        <w:rPr>
          <w:rFonts w:ascii="仿宋" w:eastAsia="仿宋" w:hAnsi="仿宋" w:hint="eastAsia"/>
          <w:sz w:val="32"/>
          <w:szCs w:val="32"/>
        </w:rPr>
        <w:t>指定人员核实并</w:t>
      </w:r>
      <w:r w:rsidR="00604946">
        <w:rPr>
          <w:rFonts w:ascii="仿宋" w:eastAsia="仿宋" w:hAnsi="仿宋" w:hint="eastAsia"/>
          <w:sz w:val="32"/>
          <w:szCs w:val="32"/>
        </w:rPr>
        <w:t>参与</w:t>
      </w:r>
      <w:r w:rsidRPr="000912CA">
        <w:rPr>
          <w:rFonts w:ascii="仿宋" w:eastAsia="仿宋" w:hAnsi="仿宋" w:hint="eastAsia"/>
          <w:sz w:val="32"/>
          <w:szCs w:val="32"/>
        </w:rPr>
        <w:t>处置。未经批准，不得自行处置。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</w:t>
      </w:r>
      <w:r w:rsidR="001F612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十一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="00D55EE7" w:rsidRPr="000912CA">
        <w:rPr>
          <w:rFonts w:ascii="仿宋" w:eastAsia="仿宋" w:hAnsi="仿宋" w:hint="eastAsia"/>
          <w:sz w:val="32"/>
          <w:szCs w:val="32"/>
        </w:rPr>
        <w:t>对易腐坏</w:t>
      </w:r>
      <w:r w:rsidR="00A4787F">
        <w:rPr>
          <w:rFonts w:ascii="仿宋" w:eastAsia="仿宋" w:hAnsi="仿宋" w:hint="eastAsia"/>
          <w:sz w:val="32"/>
          <w:szCs w:val="32"/>
        </w:rPr>
        <w:t>的，</w:t>
      </w:r>
      <w:r w:rsidR="00504BED">
        <w:rPr>
          <w:rFonts w:ascii="仿宋" w:eastAsia="仿宋" w:hAnsi="仿宋" w:hint="eastAsia"/>
          <w:sz w:val="32"/>
          <w:szCs w:val="32"/>
        </w:rPr>
        <w:t>或者</w:t>
      </w:r>
      <w:r w:rsidR="007F2325" w:rsidRPr="000912CA">
        <w:rPr>
          <w:rFonts w:ascii="仿宋" w:eastAsia="仿宋" w:hAnsi="仿宋" w:hint="eastAsia"/>
          <w:sz w:val="32"/>
          <w:szCs w:val="32"/>
        </w:rPr>
        <w:t>耐储存</w:t>
      </w:r>
      <w:r w:rsidR="007F2325">
        <w:rPr>
          <w:rFonts w:ascii="仿宋" w:eastAsia="仿宋" w:hAnsi="仿宋" w:hint="eastAsia"/>
          <w:sz w:val="32"/>
          <w:szCs w:val="32"/>
        </w:rPr>
        <w:t>可销售且整批估价低于</w:t>
      </w:r>
      <w:r w:rsidR="00D55EE7" w:rsidRPr="000912CA">
        <w:rPr>
          <w:rFonts w:ascii="仿宋" w:eastAsia="仿宋" w:hAnsi="仿宋"/>
          <w:sz w:val="32"/>
          <w:szCs w:val="32"/>
        </w:rPr>
        <w:t>1000元的科研副产品，由</w:t>
      </w:r>
      <w:r w:rsidR="00D55EE7">
        <w:rPr>
          <w:rFonts w:ascii="仿宋" w:eastAsia="仿宋" w:hAnsi="仿宋" w:hint="eastAsia"/>
          <w:sz w:val="32"/>
          <w:szCs w:val="32"/>
        </w:rPr>
        <w:t>研究室审核小组审核</w:t>
      </w:r>
      <w:r w:rsidR="00D55EE7" w:rsidRPr="000912CA">
        <w:rPr>
          <w:rFonts w:ascii="仿宋" w:eastAsia="仿宋" w:hAnsi="仿宋"/>
          <w:sz w:val="32"/>
          <w:szCs w:val="32"/>
        </w:rPr>
        <w:t>后立即处置</w:t>
      </w:r>
      <w:r w:rsidR="00D55EE7">
        <w:rPr>
          <w:rFonts w:ascii="仿宋" w:eastAsia="仿宋" w:hAnsi="仿宋" w:hint="eastAsia"/>
          <w:sz w:val="32"/>
          <w:szCs w:val="32"/>
        </w:rPr>
        <w:t>，</w:t>
      </w:r>
      <w:r w:rsidRPr="000912CA">
        <w:rPr>
          <w:rFonts w:ascii="仿宋" w:eastAsia="仿宋" w:hAnsi="仿宋" w:hint="eastAsia"/>
          <w:sz w:val="32"/>
          <w:szCs w:val="32"/>
        </w:rPr>
        <w:t>可不设置库存台账，但应做好处置记录。</w:t>
      </w:r>
    </w:p>
    <w:p w:rsidR="00B1104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第十</w:t>
      </w:r>
      <w:r w:rsidR="001F612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Pr="000912CA">
        <w:rPr>
          <w:rFonts w:ascii="仿宋" w:eastAsia="仿宋" w:hAnsi="仿宋" w:hint="eastAsia"/>
          <w:sz w:val="32"/>
          <w:szCs w:val="32"/>
        </w:rPr>
        <w:t>对耐储存</w:t>
      </w:r>
      <w:r w:rsidR="007E1935">
        <w:rPr>
          <w:rFonts w:ascii="仿宋" w:eastAsia="仿宋" w:hAnsi="仿宋" w:hint="eastAsia"/>
          <w:sz w:val="32"/>
          <w:szCs w:val="32"/>
        </w:rPr>
        <w:t>可销售</w:t>
      </w:r>
      <w:r w:rsidR="00A44729">
        <w:rPr>
          <w:rFonts w:ascii="仿宋" w:eastAsia="仿宋" w:hAnsi="仿宋" w:hint="eastAsia"/>
          <w:sz w:val="32"/>
          <w:szCs w:val="32"/>
        </w:rPr>
        <w:t>且</w:t>
      </w:r>
      <w:r w:rsidR="00C36476">
        <w:rPr>
          <w:rFonts w:ascii="仿宋" w:eastAsia="仿宋" w:hAnsi="仿宋" w:hint="eastAsia"/>
          <w:sz w:val="32"/>
          <w:szCs w:val="32"/>
        </w:rPr>
        <w:t>整批</w:t>
      </w:r>
      <w:r w:rsidR="007F2325">
        <w:rPr>
          <w:rFonts w:ascii="仿宋" w:eastAsia="仿宋" w:hAnsi="仿宋" w:hint="eastAsia"/>
          <w:sz w:val="32"/>
          <w:szCs w:val="32"/>
        </w:rPr>
        <w:t>估价</w:t>
      </w:r>
      <w:r w:rsidR="00C36476">
        <w:rPr>
          <w:rFonts w:ascii="仿宋" w:eastAsia="仿宋" w:hAnsi="仿宋" w:hint="eastAsia"/>
          <w:sz w:val="32"/>
          <w:szCs w:val="32"/>
        </w:rPr>
        <w:t>超过1</w:t>
      </w:r>
      <w:r w:rsidR="00C36476">
        <w:rPr>
          <w:rFonts w:ascii="仿宋" w:eastAsia="仿宋" w:hAnsi="仿宋"/>
          <w:sz w:val="32"/>
          <w:szCs w:val="32"/>
        </w:rPr>
        <w:t>000</w:t>
      </w:r>
      <w:r w:rsidR="00C36476">
        <w:rPr>
          <w:rFonts w:ascii="仿宋" w:eastAsia="仿宋" w:hAnsi="仿宋" w:hint="eastAsia"/>
          <w:sz w:val="32"/>
          <w:szCs w:val="32"/>
        </w:rPr>
        <w:t>元</w:t>
      </w:r>
      <w:r w:rsidRPr="000912CA">
        <w:rPr>
          <w:rFonts w:ascii="仿宋" w:eastAsia="仿宋" w:hAnsi="仿宋" w:hint="eastAsia"/>
          <w:sz w:val="32"/>
          <w:szCs w:val="32"/>
        </w:rPr>
        <w:t>的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，</w:t>
      </w:r>
      <w:r w:rsidR="00D55EE7" w:rsidRPr="000912CA">
        <w:rPr>
          <w:rFonts w:ascii="仿宋" w:eastAsia="仿宋" w:hAnsi="仿宋"/>
          <w:sz w:val="32"/>
          <w:szCs w:val="32"/>
        </w:rPr>
        <w:t>由</w:t>
      </w:r>
      <w:r w:rsidR="00D55EE7">
        <w:rPr>
          <w:rFonts w:ascii="仿宋" w:eastAsia="仿宋" w:hAnsi="仿宋" w:hint="eastAsia"/>
          <w:sz w:val="32"/>
          <w:szCs w:val="32"/>
        </w:rPr>
        <w:t>研究室审核小组、科研管理处审核</w:t>
      </w:r>
      <w:r w:rsidR="00D55EE7" w:rsidRPr="000912CA">
        <w:rPr>
          <w:rFonts w:ascii="仿宋" w:eastAsia="仿宋" w:hAnsi="仿宋"/>
          <w:sz w:val="32"/>
          <w:szCs w:val="32"/>
        </w:rPr>
        <w:t>后</w:t>
      </w:r>
      <w:r w:rsidR="00D55EE7">
        <w:rPr>
          <w:rFonts w:ascii="仿宋" w:eastAsia="仿宋" w:hAnsi="仿宋" w:hint="eastAsia"/>
          <w:sz w:val="32"/>
          <w:szCs w:val="32"/>
        </w:rPr>
        <w:t>，</w:t>
      </w:r>
      <w:r w:rsidR="007B078A">
        <w:rPr>
          <w:rFonts w:ascii="仿宋" w:eastAsia="仿宋" w:hAnsi="仿宋" w:hint="eastAsia"/>
          <w:sz w:val="32"/>
          <w:szCs w:val="32"/>
        </w:rPr>
        <w:t>研究所</w:t>
      </w:r>
      <w:r w:rsidR="00295189">
        <w:rPr>
          <w:rFonts w:ascii="仿宋" w:eastAsia="仿宋" w:hAnsi="仿宋" w:hint="eastAsia"/>
          <w:sz w:val="32"/>
          <w:szCs w:val="32"/>
        </w:rPr>
        <w:t>后勤服务部</w:t>
      </w:r>
      <w:r w:rsidR="00D55EE7" w:rsidRPr="000912CA">
        <w:rPr>
          <w:rFonts w:ascii="仿宋" w:eastAsia="仿宋" w:hAnsi="仿宋" w:hint="eastAsia"/>
          <w:sz w:val="32"/>
          <w:szCs w:val="32"/>
        </w:rPr>
        <w:t>指定人员核实并参与处置</w:t>
      </w:r>
      <w:r w:rsidR="00D55EE7">
        <w:rPr>
          <w:rFonts w:ascii="仿宋" w:eastAsia="仿宋" w:hAnsi="仿宋" w:hint="eastAsia"/>
          <w:sz w:val="32"/>
          <w:szCs w:val="32"/>
        </w:rPr>
        <w:t>，</w:t>
      </w:r>
      <w:r w:rsidRPr="000912CA">
        <w:rPr>
          <w:rFonts w:ascii="仿宋" w:eastAsia="仿宋" w:hAnsi="仿宋" w:hint="eastAsia"/>
          <w:sz w:val="32"/>
          <w:szCs w:val="32"/>
        </w:rPr>
        <w:t>处置方案在</w:t>
      </w:r>
      <w:r w:rsidR="003665E5">
        <w:rPr>
          <w:rFonts w:ascii="仿宋" w:eastAsia="仿宋" w:hAnsi="仿宋" w:hint="eastAsia"/>
          <w:sz w:val="32"/>
          <w:szCs w:val="32"/>
        </w:rPr>
        <w:t>植保所</w:t>
      </w:r>
      <w:r w:rsidRPr="000912CA">
        <w:rPr>
          <w:rFonts w:ascii="仿宋" w:eastAsia="仿宋" w:hAnsi="仿宋" w:hint="eastAsia"/>
          <w:sz w:val="32"/>
          <w:szCs w:val="32"/>
        </w:rPr>
        <w:t>网站公示。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lastRenderedPageBreak/>
        <w:t>第十</w:t>
      </w:r>
      <w:r w:rsidR="001F612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三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Pr="000912CA">
        <w:rPr>
          <w:rFonts w:ascii="仿宋" w:eastAsia="仿宋" w:hAnsi="仿宋" w:hint="eastAsia"/>
          <w:sz w:val="32"/>
          <w:szCs w:val="32"/>
        </w:rPr>
        <w:t>未获得行政准入许可的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和存在食用安全风险的产品（物）不得自行处置和销售，科研课题负责人填报</w:t>
      </w:r>
      <w:r w:rsidR="004C164B" w:rsidRPr="004C164B">
        <w:rPr>
          <w:rFonts w:ascii="仿宋" w:eastAsia="仿宋" w:hAnsi="仿宋" w:hint="eastAsia"/>
          <w:sz w:val="32"/>
          <w:szCs w:val="32"/>
        </w:rPr>
        <w:t>科研副产品处置表</w:t>
      </w:r>
      <w:r w:rsidRPr="000912CA">
        <w:rPr>
          <w:rFonts w:ascii="仿宋" w:eastAsia="仿宋" w:hAnsi="仿宋" w:hint="eastAsia"/>
          <w:sz w:val="32"/>
          <w:szCs w:val="32"/>
        </w:rPr>
        <w:t>，经</w:t>
      </w:r>
      <w:r w:rsidR="003665E5">
        <w:rPr>
          <w:rFonts w:ascii="仿宋" w:eastAsia="仿宋" w:hAnsi="仿宋" w:hint="eastAsia"/>
          <w:sz w:val="32"/>
          <w:szCs w:val="32"/>
        </w:rPr>
        <w:t>研究室</w:t>
      </w:r>
      <w:r w:rsidRPr="000912CA">
        <w:rPr>
          <w:rFonts w:ascii="仿宋" w:eastAsia="仿宋" w:hAnsi="仿宋" w:hint="eastAsia"/>
          <w:sz w:val="32"/>
          <w:szCs w:val="32"/>
        </w:rPr>
        <w:t>批准，并报</w:t>
      </w:r>
      <w:r w:rsidR="003665E5">
        <w:rPr>
          <w:rFonts w:ascii="仿宋" w:eastAsia="仿宋" w:hAnsi="仿宋" w:hint="eastAsia"/>
          <w:sz w:val="32"/>
          <w:szCs w:val="32"/>
        </w:rPr>
        <w:t>科研管理处</w:t>
      </w:r>
      <w:r w:rsidR="00CB1B4C">
        <w:rPr>
          <w:rFonts w:ascii="仿宋" w:eastAsia="仿宋" w:hAnsi="仿宋" w:hint="eastAsia"/>
          <w:sz w:val="32"/>
          <w:szCs w:val="32"/>
        </w:rPr>
        <w:t>及所领导</w:t>
      </w:r>
      <w:r w:rsidRPr="000912CA">
        <w:rPr>
          <w:rFonts w:ascii="仿宋" w:eastAsia="仿宋" w:hAnsi="仿宋" w:hint="eastAsia"/>
          <w:sz w:val="32"/>
          <w:szCs w:val="32"/>
        </w:rPr>
        <w:t>审批，按国家相关规定处置。</w:t>
      </w:r>
    </w:p>
    <w:p w:rsidR="00C32CB8" w:rsidRPr="002E4726" w:rsidRDefault="00C32CB8" w:rsidP="002E4726">
      <w:pPr>
        <w:pStyle w:val="Default"/>
        <w:snapToGrid w:val="0"/>
        <w:spacing w:line="360" w:lineRule="auto"/>
        <w:jc w:val="center"/>
        <w:rPr>
          <w:rFonts w:ascii="楷体_GB2312" w:eastAsia="楷体_GB2312" w:hAnsi="宋体" w:cs="楷体_GB2312"/>
          <w:b/>
          <w:bCs/>
          <w:sz w:val="32"/>
          <w:szCs w:val="32"/>
        </w:rPr>
      </w:pPr>
      <w:r w:rsidRPr="002E4726">
        <w:rPr>
          <w:rFonts w:ascii="楷体_GB2312" w:eastAsia="楷体_GB2312" w:hAnsi="宋体" w:cs="楷体_GB2312" w:hint="eastAsia"/>
          <w:b/>
          <w:bCs/>
          <w:sz w:val="32"/>
          <w:szCs w:val="32"/>
        </w:rPr>
        <w:t>第五章</w:t>
      </w:r>
      <w:r w:rsidRPr="002E4726">
        <w:rPr>
          <w:rFonts w:ascii="楷体_GB2312" w:eastAsia="楷体_GB2312" w:hAnsi="宋体" w:cs="楷体_GB2312"/>
          <w:b/>
          <w:bCs/>
          <w:sz w:val="32"/>
          <w:szCs w:val="32"/>
        </w:rPr>
        <w:t xml:space="preserve"> </w:t>
      </w:r>
      <w:r w:rsidR="000912CA" w:rsidRPr="002E4726">
        <w:rPr>
          <w:rFonts w:ascii="楷体_GB2312" w:eastAsia="楷体_GB2312" w:hAnsi="宋体" w:cs="楷体_GB2312"/>
          <w:b/>
          <w:bCs/>
          <w:sz w:val="32"/>
          <w:szCs w:val="32"/>
        </w:rPr>
        <w:t>科研副产品</w:t>
      </w:r>
      <w:r w:rsidRPr="002E4726">
        <w:rPr>
          <w:rFonts w:ascii="楷体_GB2312" w:eastAsia="楷体_GB2312" w:hAnsi="宋体" w:cs="楷体_GB2312"/>
          <w:b/>
          <w:bCs/>
          <w:sz w:val="32"/>
          <w:szCs w:val="32"/>
        </w:rPr>
        <w:t>收支管理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第十</w:t>
      </w:r>
      <w:r w:rsidR="001F612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四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="003C576C" w:rsidRPr="003C576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研究</w:t>
      </w:r>
      <w:r w:rsidRPr="000912CA">
        <w:rPr>
          <w:rFonts w:ascii="仿宋" w:eastAsia="仿宋" w:hAnsi="仿宋" w:hint="eastAsia"/>
          <w:sz w:val="32"/>
          <w:szCs w:val="32"/>
        </w:rPr>
        <w:t>组不得私分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、坐支或隐匿收入、设立“小金库”。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第十</w:t>
      </w:r>
      <w:r w:rsidR="00B8543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五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="00784D30">
        <w:rPr>
          <w:rFonts w:ascii="仿宋" w:eastAsia="仿宋" w:hAnsi="仿宋" w:hint="eastAsia"/>
          <w:sz w:val="32"/>
          <w:szCs w:val="32"/>
        </w:rPr>
        <w:t>财务管理处</w:t>
      </w:r>
      <w:r w:rsidRPr="000912CA">
        <w:rPr>
          <w:rFonts w:ascii="仿宋" w:eastAsia="仿宋" w:hAnsi="仿宋" w:hint="eastAsia"/>
          <w:sz w:val="32"/>
          <w:szCs w:val="32"/>
        </w:rPr>
        <w:t>根据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处置表、销售收入合同等相关材料及时进行账务处理。</w:t>
      </w:r>
    </w:p>
    <w:p w:rsidR="00C32CB8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第十</w:t>
      </w:r>
      <w:r w:rsidR="00B8543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六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产生地</w:t>
      </w:r>
      <w:r w:rsidR="00F904DC">
        <w:rPr>
          <w:rFonts w:ascii="仿宋" w:eastAsia="仿宋" w:hAnsi="仿宋" w:hint="eastAsia"/>
          <w:sz w:val="32"/>
          <w:szCs w:val="32"/>
        </w:rPr>
        <w:t>距</w:t>
      </w:r>
      <w:r w:rsidR="00EB45F9">
        <w:rPr>
          <w:rFonts w:ascii="仿宋" w:eastAsia="仿宋" w:hAnsi="仿宋" w:hint="eastAsia"/>
          <w:sz w:val="32"/>
          <w:szCs w:val="32"/>
        </w:rPr>
        <w:t>植保</w:t>
      </w:r>
      <w:r w:rsidR="00F904DC">
        <w:rPr>
          <w:rFonts w:ascii="仿宋" w:eastAsia="仿宋" w:hAnsi="仿宋" w:hint="eastAsia"/>
          <w:sz w:val="32"/>
          <w:szCs w:val="32"/>
        </w:rPr>
        <w:t>所</w:t>
      </w:r>
      <w:r w:rsidRPr="000912CA">
        <w:rPr>
          <w:rFonts w:ascii="仿宋" w:eastAsia="仿宋" w:hAnsi="仿宋" w:hint="eastAsia"/>
          <w:sz w:val="32"/>
          <w:szCs w:val="32"/>
        </w:rPr>
        <w:t>较远的，可由</w:t>
      </w:r>
      <w:r w:rsidR="00EB45F9">
        <w:rPr>
          <w:rFonts w:ascii="仿宋" w:eastAsia="仿宋" w:hAnsi="仿宋" w:hint="eastAsia"/>
          <w:sz w:val="32"/>
          <w:szCs w:val="32"/>
        </w:rPr>
        <w:t>植保所</w:t>
      </w:r>
      <w:r w:rsidRPr="000912CA">
        <w:rPr>
          <w:rFonts w:ascii="仿宋" w:eastAsia="仿宋" w:hAnsi="仿宋" w:hint="eastAsia"/>
          <w:sz w:val="32"/>
          <w:szCs w:val="32"/>
        </w:rPr>
        <w:t>就近指派专人担任核算员，明确</w:t>
      </w:r>
      <w:r w:rsidR="00F904DC">
        <w:rPr>
          <w:rFonts w:ascii="仿宋" w:eastAsia="仿宋" w:hAnsi="仿宋" w:hint="eastAsia"/>
          <w:sz w:val="32"/>
          <w:szCs w:val="32"/>
        </w:rPr>
        <w:t>其</w:t>
      </w:r>
      <w:r w:rsidRPr="000912CA">
        <w:rPr>
          <w:rFonts w:ascii="仿宋" w:eastAsia="仿宋" w:hAnsi="仿宋" w:hint="eastAsia"/>
          <w:sz w:val="32"/>
          <w:szCs w:val="32"/>
        </w:rPr>
        <w:t>岗位职责，负责收款和缴款工作。</w:t>
      </w:r>
    </w:p>
    <w:p w:rsidR="00104CF0" w:rsidRPr="000912CA" w:rsidRDefault="00104CF0" w:rsidP="00104CF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104CF0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第十</w:t>
      </w:r>
      <w:r w:rsidR="00B8543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七</w:t>
      </w:r>
      <w:r w:rsidRPr="00104CF0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 </w:t>
      </w:r>
      <w:r w:rsidRPr="00104CF0">
        <w:rPr>
          <w:rFonts w:ascii="仿宋" w:eastAsia="仿宋" w:hAnsi="仿宋" w:hint="eastAsia"/>
          <w:sz w:val="32"/>
          <w:szCs w:val="32"/>
        </w:rPr>
        <w:t>科研副产品的收获、加工过程中产生的费用，从所实施的项目（课题）经费开支，也可以从副产品销售收入中开支。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第十</w:t>
      </w:r>
      <w:r w:rsidR="00B8543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八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处置收入</w:t>
      </w:r>
      <w:r w:rsidR="003C576C">
        <w:rPr>
          <w:rFonts w:ascii="仿宋" w:eastAsia="仿宋" w:hAnsi="仿宋" w:hint="eastAsia"/>
          <w:sz w:val="32"/>
          <w:szCs w:val="32"/>
        </w:rPr>
        <w:t>扣除相应费用后的结余，其</w:t>
      </w:r>
      <w:r w:rsidR="00DC1F8C">
        <w:rPr>
          <w:rFonts w:ascii="仿宋" w:eastAsia="仿宋" w:hAnsi="仿宋"/>
          <w:sz w:val="32"/>
          <w:szCs w:val="32"/>
        </w:rPr>
        <w:t>2</w:t>
      </w:r>
      <w:r w:rsidR="00EB45F9">
        <w:rPr>
          <w:rFonts w:ascii="仿宋" w:eastAsia="仿宋" w:hAnsi="仿宋"/>
          <w:sz w:val="32"/>
          <w:szCs w:val="32"/>
        </w:rPr>
        <w:t>0</w:t>
      </w:r>
      <w:r w:rsidRPr="000912CA">
        <w:rPr>
          <w:rFonts w:ascii="仿宋" w:eastAsia="仿宋" w:hAnsi="仿宋"/>
          <w:sz w:val="32"/>
          <w:szCs w:val="32"/>
        </w:rPr>
        <w:t>%由</w:t>
      </w:r>
      <w:r w:rsidR="00EB45F9">
        <w:rPr>
          <w:rFonts w:ascii="仿宋" w:eastAsia="仿宋" w:hAnsi="仿宋" w:hint="eastAsia"/>
          <w:sz w:val="32"/>
          <w:szCs w:val="32"/>
        </w:rPr>
        <w:t>研究所</w:t>
      </w:r>
      <w:r w:rsidRPr="000912CA">
        <w:rPr>
          <w:rFonts w:ascii="仿宋" w:eastAsia="仿宋" w:hAnsi="仿宋"/>
          <w:sz w:val="32"/>
          <w:szCs w:val="32"/>
        </w:rPr>
        <w:t>统筹</w:t>
      </w:r>
      <w:r w:rsidR="003C576C">
        <w:rPr>
          <w:rFonts w:ascii="仿宋" w:eastAsia="仿宋" w:hAnsi="仿宋" w:hint="eastAsia"/>
          <w:sz w:val="32"/>
          <w:szCs w:val="32"/>
        </w:rPr>
        <w:t>安排使用</w:t>
      </w:r>
      <w:r w:rsidR="004E5C27">
        <w:rPr>
          <w:rFonts w:ascii="仿宋" w:eastAsia="仿宋" w:hAnsi="仿宋" w:hint="eastAsia"/>
          <w:sz w:val="32"/>
          <w:szCs w:val="32"/>
        </w:rPr>
        <w:t>；</w:t>
      </w:r>
      <w:r w:rsidR="00DC1F8C">
        <w:rPr>
          <w:rFonts w:ascii="仿宋" w:eastAsia="仿宋" w:hAnsi="仿宋"/>
          <w:sz w:val="32"/>
          <w:szCs w:val="32"/>
        </w:rPr>
        <w:t>8</w:t>
      </w:r>
      <w:r w:rsidR="00EB45F9">
        <w:rPr>
          <w:rFonts w:ascii="仿宋" w:eastAsia="仿宋" w:hAnsi="仿宋"/>
          <w:sz w:val="32"/>
          <w:szCs w:val="32"/>
        </w:rPr>
        <w:t>0</w:t>
      </w:r>
      <w:r w:rsidRPr="000912CA">
        <w:rPr>
          <w:rFonts w:ascii="仿宋" w:eastAsia="仿宋" w:hAnsi="仿宋"/>
          <w:sz w:val="32"/>
          <w:szCs w:val="32"/>
        </w:rPr>
        <w:t>%由课题负责人</w:t>
      </w:r>
      <w:r w:rsidR="003C576C">
        <w:rPr>
          <w:rFonts w:ascii="仿宋" w:eastAsia="仿宋" w:hAnsi="仿宋" w:hint="eastAsia"/>
          <w:sz w:val="32"/>
          <w:szCs w:val="32"/>
        </w:rPr>
        <w:t>所在研究组使用，课题负责人</w:t>
      </w:r>
      <w:r w:rsidR="00E56ACF">
        <w:rPr>
          <w:rFonts w:ascii="仿宋" w:eastAsia="仿宋" w:hAnsi="仿宋" w:hint="eastAsia"/>
          <w:sz w:val="32"/>
          <w:szCs w:val="32"/>
        </w:rPr>
        <w:t>和研究组长</w:t>
      </w:r>
      <w:r w:rsidR="003C576C">
        <w:rPr>
          <w:rFonts w:ascii="仿宋" w:eastAsia="仿宋" w:hAnsi="仿宋" w:hint="eastAsia"/>
          <w:sz w:val="32"/>
          <w:szCs w:val="32"/>
        </w:rPr>
        <w:t>为</w:t>
      </w:r>
      <w:r w:rsidR="00E56ACF">
        <w:rPr>
          <w:rFonts w:ascii="仿宋" w:eastAsia="仿宋" w:hAnsi="仿宋" w:hint="eastAsia"/>
          <w:sz w:val="32"/>
          <w:szCs w:val="32"/>
        </w:rPr>
        <w:t>共同</w:t>
      </w:r>
      <w:r w:rsidR="003C576C">
        <w:rPr>
          <w:rFonts w:ascii="仿宋" w:eastAsia="仿宋" w:hAnsi="仿宋" w:hint="eastAsia"/>
          <w:sz w:val="32"/>
          <w:szCs w:val="32"/>
        </w:rPr>
        <w:t>第一责任人，</w:t>
      </w:r>
      <w:r w:rsidRPr="000912CA">
        <w:rPr>
          <w:rFonts w:ascii="仿宋" w:eastAsia="仿宋" w:hAnsi="仿宋"/>
          <w:sz w:val="32"/>
          <w:szCs w:val="32"/>
        </w:rPr>
        <w:t>经费使用管理参照</w:t>
      </w:r>
      <w:r w:rsidR="003C576C">
        <w:rPr>
          <w:rFonts w:ascii="仿宋" w:eastAsia="仿宋" w:hAnsi="仿宋" w:hint="eastAsia"/>
          <w:sz w:val="32"/>
          <w:szCs w:val="32"/>
        </w:rPr>
        <w:t>植保所横向经费支出范围使用</w:t>
      </w:r>
      <w:r w:rsidRPr="000912CA">
        <w:rPr>
          <w:rFonts w:ascii="仿宋" w:eastAsia="仿宋" w:hAnsi="仿宋"/>
          <w:sz w:val="32"/>
          <w:szCs w:val="32"/>
        </w:rPr>
        <w:t>。</w:t>
      </w:r>
    </w:p>
    <w:p w:rsidR="00C32CB8" w:rsidRPr="00811722" w:rsidRDefault="00C32CB8" w:rsidP="00811722">
      <w:pPr>
        <w:pStyle w:val="Default"/>
        <w:snapToGrid w:val="0"/>
        <w:spacing w:line="360" w:lineRule="auto"/>
        <w:jc w:val="center"/>
        <w:rPr>
          <w:rFonts w:ascii="楷体_GB2312" w:eastAsia="楷体_GB2312" w:hAnsi="宋体" w:cs="楷体_GB2312"/>
          <w:b/>
          <w:bCs/>
          <w:sz w:val="32"/>
          <w:szCs w:val="32"/>
        </w:rPr>
      </w:pPr>
      <w:r w:rsidRPr="00811722">
        <w:rPr>
          <w:rFonts w:ascii="楷体_GB2312" w:eastAsia="楷体_GB2312" w:hAnsi="宋体" w:cs="楷体_GB2312" w:hint="eastAsia"/>
          <w:b/>
          <w:bCs/>
          <w:sz w:val="32"/>
          <w:szCs w:val="32"/>
        </w:rPr>
        <w:t>第六章</w:t>
      </w:r>
      <w:r w:rsidRPr="00811722">
        <w:rPr>
          <w:rFonts w:ascii="楷体_GB2312" w:eastAsia="楷体_GB2312" w:hAnsi="宋体" w:cs="楷体_GB2312"/>
          <w:b/>
          <w:bCs/>
          <w:sz w:val="32"/>
          <w:szCs w:val="32"/>
        </w:rPr>
        <w:t xml:space="preserve"> 监督检查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</w:t>
      </w:r>
      <w:r w:rsidR="00B8543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十九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="00811722">
        <w:rPr>
          <w:rFonts w:ascii="仿宋" w:eastAsia="仿宋" w:hAnsi="仿宋" w:hint="eastAsia"/>
          <w:sz w:val="32"/>
          <w:szCs w:val="32"/>
        </w:rPr>
        <w:t>各</w:t>
      </w:r>
      <w:r w:rsidR="00C06546">
        <w:rPr>
          <w:rFonts w:ascii="仿宋" w:eastAsia="仿宋" w:hAnsi="仿宋" w:hint="eastAsia"/>
          <w:sz w:val="32"/>
          <w:szCs w:val="32"/>
        </w:rPr>
        <w:t>部门</w:t>
      </w:r>
      <w:r w:rsidRPr="000912CA">
        <w:rPr>
          <w:rFonts w:ascii="仿宋" w:eastAsia="仿宋" w:hAnsi="仿宋" w:hint="eastAsia"/>
          <w:sz w:val="32"/>
          <w:szCs w:val="32"/>
        </w:rPr>
        <w:t>要切实加强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的内部控制，规范业务流程。及时掌握本单位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的种类、规模以</w:t>
      </w:r>
      <w:r w:rsidRPr="000912CA">
        <w:rPr>
          <w:rFonts w:ascii="仿宋" w:eastAsia="仿宋" w:hAnsi="仿宋" w:hint="eastAsia"/>
          <w:sz w:val="32"/>
          <w:szCs w:val="32"/>
        </w:rPr>
        <w:lastRenderedPageBreak/>
        <w:t>及收支情况，定期或不定期进行自查。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第二十条　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处置收入未及时、足额上缴</w:t>
      </w:r>
      <w:r w:rsidR="00E93B87">
        <w:rPr>
          <w:rFonts w:ascii="仿宋" w:eastAsia="仿宋" w:hAnsi="仿宋" w:hint="eastAsia"/>
          <w:sz w:val="32"/>
          <w:szCs w:val="32"/>
        </w:rPr>
        <w:t>财务管理</w:t>
      </w:r>
      <w:r w:rsidRPr="000912CA">
        <w:rPr>
          <w:rFonts w:ascii="仿宋" w:eastAsia="仿宋" w:hAnsi="仿宋" w:hint="eastAsia"/>
          <w:sz w:val="32"/>
          <w:szCs w:val="32"/>
        </w:rPr>
        <w:t>处或私自设立“小金库”的，依法追究课题责任人、</w:t>
      </w:r>
      <w:r w:rsidR="00E02C69">
        <w:rPr>
          <w:rFonts w:ascii="仿宋" w:eastAsia="仿宋" w:hAnsi="仿宋" w:hint="eastAsia"/>
          <w:sz w:val="32"/>
          <w:szCs w:val="32"/>
        </w:rPr>
        <w:t>检测</w:t>
      </w:r>
      <w:r w:rsidR="00CB72B8">
        <w:rPr>
          <w:rFonts w:ascii="仿宋" w:eastAsia="仿宋" w:hAnsi="仿宋" w:hint="eastAsia"/>
          <w:sz w:val="32"/>
          <w:szCs w:val="32"/>
        </w:rPr>
        <w:t>中心责任人、研究室</w:t>
      </w:r>
      <w:r w:rsidRPr="000912CA">
        <w:rPr>
          <w:rFonts w:ascii="仿宋" w:eastAsia="仿宋" w:hAnsi="仿宋" w:hint="eastAsia"/>
          <w:sz w:val="32"/>
          <w:szCs w:val="32"/>
        </w:rPr>
        <w:t>责任人等相关人员责任，涉嫌犯罪的，依法移交司法机关处理。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第二十</w:t>
      </w:r>
      <w:r w:rsidR="00B8543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="00CB72B8">
        <w:rPr>
          <w:rFonts w:ascii="仿宋" w:eastAsia="仿宋" w:hAnsi="仿宋" w:hint="eastAsia"/>
          <w:sz w:val="32"/>
          <w:szCs w:val="32"/>
        </w:rPr>
        <w:t>植保所纪检</w:t>
      </w:r>
      <w:r w:rsidRPr="000912CA">
        <w:rPr>
          <w:rFonts w:ascii="仿宋" w:eastAsia="仿宋" w:hAnsi="仿宋" w:hint="eastAsia"/>
          <w:sz w:val="32"/>
          <w:szCs w:val="32"/>
        </w:rPr>
        <w:t>部门对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Pr="000912CA">
        <w:rPr>
          <w:rFonts w:ascii="仿宋" w:eastAsia="仿宋" w:hAnsi="仿宋" w:hint="eastAsia"/>
          <w:sz w:val="32"/>
          <w:szCs w:val="32"/>
        </w:rPr>
        <w:t>管理情况进行抽查和专项检查，</w:t>
      </w:r>
      <w:r w:rsidRPr="000912CA">
        <w:rPr>
          <w:rFonts w:ascii="仿宋" w:eastAsia="仿宋" w:hAnsi="仿宋"/>
          <w:sz w:val="32"/>
          <w:szCs w:val="32"/>
        </w:rPr>
        <w:t>对发现有违反本办法的情况，将追究直接责任人及相关人员责任</w:t>
      </w:r>
      <w:r w:rsidR="00D82C4D">
        <w:rPr>
          <w:rFonts w:ascii="仿宋" w:eastAsia="仿宋" w:hAnsi="仿宋" w:hint="eastAsia"/>
          <w:sz w:val="32"/>
          <w:szCs w:val="32"/>
        </w:rPr>
        <w:t>，</w:t>
      </w:r>
      <w:r w:rsidRPr="000912CA">
        <w:rPr>
          <w:rFonts w:ascii="仿宋" w:eastAsia="仿宋" w:hAnsi="仿宋"/>
          <w:sz w:val="32"/>
          <w:szCs w:val="32"/>
        </w:rPr>
        <w:t>涉嫌犯罪的，依法移交司法机关处理。</w:t>
      </w:r>
    </w:p>
    <w:p w:rsidR="00C32CB8" w:rsidRPr="00CB72B8" w:rsidRDefault="00C32CB8" w:rsidP="00CB72B8">
      <w:pPr>
        <w:pStyle w:val="Default"/>
        <w:snapToGrid w:val="0"/>
        <w:spacing w:line="360" w:lineRule="auto"/>
        <w:jc w:val="center"/>
        <w:rPr>
          <w:rFonts w:ascii="楷体_GB2312" w:eastAsia="楷体_GB2312" w:hAnsi="宋体" w:cs="楷体_GB2312"/>
          <w:b/>
          <w:bCs/>
          <w:sz w:val="32"/>
          <w:szCs w:val="32"/>
        </w:rPr>
      </w:pPr>
      <w:r w:rsidRPr="00CB72B8">
        <w:rPr>
          <w:rFonts w:ascii="楷体_GB2312" w:eastAsia="楷体_GB2312" w:hAnsi="宋体" w:cs="楷体_GB2312" w:hint="eastAsia"/>
          <w:b/>
          <w:bCs/>
          <w:sz w:val="32"/>
          <w:szCs w:val="32"/>
        </w:rPr>
        <w:t>第七章</w:t>
      </w:r>
      <w:r w:rsidRPr="00CB72B8">
        <w:rPr>
          <w:rFonts w:ascii="楷体_GB2312" w:eastAsia="楷体_GB2312" w:hAnsi="宋体" w:cs="楷体_GB2312"/>
          <w:b/>
          <w:bCs/>
          <w:sz w:val="32"/>
          <w:szCs w:val="32"/>
        </w:rPr>
        <w:t xml:space="preserve"> 附 则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第二十</w:t>
      </w:r>
      <w:r w:rsidR="00B8543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条　</w:t>
      </w:r>
      <w:r w:rsidRPr="000912CA">
        <w:rPr>
          <w:rFonts w:ascii="仿宋" w:eastAsia="仿宋" w:hAnsi="仿宋" w:hint="eastAsia"/>
          <w:sz w:val="32"/>
          <w:szCs w:val="32"/>
        </w:rPr>
        <w:t>本办法自印发之日起施行，由</w:t>
      </w:r>
      <w:r w:rsidR="00CB72B8">
        <w:rPr>
          <w:rFonts w:ascii="仿宋" w:eastAsia="仿宋" w:hAnsi="仿宋" w:hint="eastAsia"/>
          <w:sz w:val="32"/>
          <w:szCs w:val="32"/>
        </w:rPr>
        <w:t>科研管理处</w:t>
      </w:r>
      <w:r w:rsidRPr="000912CA">
        <w:rPr>
          <w:rFonts w:ascii="仿宋" w:eastAsia="仿宋" w:hAnsi="仿宋" w:hint="eastAsia"/>
          <w:sz w:val="32"/>
          <w:szCs w:val="32"/>
        </w:rPr>
        <w:t>负责解释。</w:t>
      </w:r>
    </w:p>
    <w:p w:rsidR="00C32CB8" w:rsidRPr="000912CA" w:rsidRDefault="00C32CB8" w:rsidP="000912C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第二十</w:t>
      </w:r>
      <w:r w:rsidR="00B8543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三</w:t>
      </w:r>
      <w:r w:rsidRPr="0073376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条</w:t>
      </w:r>
      <w:r w:rsidRPr="00733764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  <w:r w:rsidRPr="000912CA">
        <w:rPr>
          <w:rFonts w:ascii="仿宋" w:eastAsia="仿宋" w:hAnsi="仿宋"/>
          <w:sz w:val="32"/>
          <w:szCs w:val="32"/>
        </w:rPr>
        <w:t>在本办法实施过程中，与国家修订或新出台的相关政策相悖的，以国家修订或新出台的政策为准。</w:t>
      </w:r>
    </w:p>
    <w:p w:rsidR="00CB72B8" w:rsidRPr="001F6122" w:rsidRDefault="00CB72B8" w:rsidP="000912C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E760D" w:rsidRDefault="00CB72B8" w:rsidP="002B63FF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D38F2">
        <w:rPr>
          <w:rFonts w:ascii="仿宋" w:eastAsia="仿宋" w:hAnsi="仿宋" w:hint="eastAsia"/>
          <w:b/>
          <w:sz w:val="32"/>
          <w:szCs w:val="32"/>
        </w:rPr>
        <w:t>附</w:t>
      </w:r>
      <w:r w:rsidR="002B63FF" w:rsidRPr="005D38F2">
        <w:rPr>
          <w:rFonts w:ascii="仿宋" w:eastAsia="仿宋" w:hAnsi="仿宋" w:hint="eastAsia"/>
          <w:b/>
          <w:sz w:val="32"/>
          <w:szCs w:val="32"/>
        </w:rPr>
        <w:t>表</w:t>
      </w:r>
      <w:r w:rsidRPr="005D38F2">
        <w:rPr>
          <w:rFonts w:ascii="仿宋" w:eastAsia="仿宋" w:hAnsi="仿宋" w:hint="eastAsia"/>
          <w:b/>
          <w:sz w:val="32"/>
          <w:szCs w:val="32"/>
        </w:rPr>
        <w:t>：</w:t>
      </w:r>
      <w:r w:rsidR="002B63FF">
        <w:rPr>
          <w:rFonts w:ascii="仿宋" w:eastAsia="仿宋" w:hAnsi="仿宋" w:hint="eastAsia"/>
          <w:sz w:val="32"/>
          <w:szCs w:val="32"/>
        </w:rPr>
        <w:t>中国农业科学院植物保护研究所</w:t>
      </w:r>
      <w:r w:rsidR="000912CA" w:rsidRPr="000912CA">
        <w:rPr>
          <w:rFonts w:ascii="仿宋" w:eastAsia="仿宋" w:hAnsi="仿宋" w:hint="eastAsia"/>
          <w:sz w:val="32"/>
          <w:szCs w:val="32"/>
        </w:rPr>
        <w:t>科研副产品</w:t>
      </w:r>
      <w:r w:rsidR="00C32CB8" w:rsidRPr="000912CA">
        <w:rPr>
          <w:rFonts w:ascii="仿宋" w:eastAsia="仿宋" w:hAnsi="仿宋" w:hint="eastAsia"/>
          <w:sz w:val="32"/>
          <w:szCs w:val="32"/>
        </w:rPr>
        <w:t>处置表</w:t>
      </w:r>
    </w:p>
    <w:p w:rsidR="004E760D" w:rsidRDefault="004E760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E711B" w:rsidRDefault="00FE711B" w:rsidP="000912C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FE71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2313" w:rsidRPr="00352313" w:rsidRDefault="00A63A5D" w:rsidP="00352313">
      <w:pPr>
        <w:widowControl/>
        <w:adjustRightInd w:val="0"/>
        <w:snapToGrid w:val="0"/>
        <w:jc w:val="left"/>
        <w:rPr>
          <w:rFonts w:ascii="方正小标宋简体" w:eastAsia="方正小标宋简体" w:hAnsi="黑体"/>
          <w:b/>
          <w:kern w:val="0"/>
          <w:sz w:val="24"/>
          <w:szCs w:val="36"/>
        </w:rPr>
      </w:pPr>
      <w:r w:rsidRPr="00352313">
        <w:rPr>
          <w:rFonts w:ascii="方正小标宋简体" w:eastAsia="方正小标宋简体" w:hAnsi="黑体" w:hint="eastAsia"/>
          <w:b/>
          <w:kern w:val="0"/>
          <w:sz w:val="24"/>
          <w:szCs w:val="36"/>
        </w:rPr>
        <w:lastRenderedPageBreak/>
        <w:t>附表</w:t>
      </w:r>
    </w:p>
    <w:p w:rsidR="00A63A5D" w:rsidRDefault="002B63FF" w:rsidP="00AC1080">
      <w:pPr>
        <w:widowControl/>
        <w:adjustRightInd w:val="0"/>
        <w:snapToGrid w:val="0"/>
        <w:jc w:val="center"/>
        <w:rPr>
          <w:rFonts w:ascii="方正小标宋简体" w:eastAsia="方正小标宋简体" w:hAnsi="黑体"/>
          <w:b/>
          <w:kern w:val="0"/>
          <w:sz w:val="36"/>
          <w:szCs w:val="36"/>
        </w:rPr>
      </w:pPr>
      <w:bookmarkStart w:id="1" w:name="_Hlk515920857"/>
      <w:r>
        <w:rPr>
          <w:rFonts w:ascii="方正小标宋简体" w:eastAsia="方正小标宋简体" w:hAnsi="黑体" w:hint="eastAsia"/>
          <w:b/>
          <w:kern w:val="0"/>
          <w:sz w:val="36"/>
          <w:szCs w:val="36"/>
        </w:rPr>
        <w:t>中国农业科学院植物保护研究所</w:t>
      </w:r>
      <w:r w:rsidR="00A63A5D">
        <w:rPr>
          <w:rFonts w:ascii="方正小标宋简体" w:eastAsia="方正小标宋简体" w:hAnsi="黑体" w:hint="eastAsia"/>
          <w:b/>
          <w:kern w:val="0"/>
          <w:sz w:val="36"/>
          <w:szCs w:val="36"/>
        </w:rPr>
        <w:t>科研副产品处置表</w:t>
      </w:r>
    </w:p>
    <w:bookmarkEnd w:id="1"/>
    <w:p w:rsidR="00A63A5D" w:rsidRDefault="00A63A5D" w:rsidP="00352313">
      <w:pPr>
        <w:widowControl/>
        <w:adjustRightInd w:val="0"/>
        <w:snapToGrid w:val="0"/>
        <w:jc w:val="left"/>
        <w:rPr>
          <w:rFonts w:ascii="宋体" w:hAnsi="宋体"/>
          <w:kern w:val="0"/>
          <w:sz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hd w:val="clear" w:color="auto" w:fill="FFFFFF"/>
        </w:rPr>
        <w:t>申报单位：</w:t>
      </w:r>
      <w:r w:rsidR="001D7600">
        <w:rPr>
          <w:rFonts w:ascii="宋体" w:hAnsi="宋体" w:hint="eastAsia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/>
          <w:kern w:val="0"/>
          <w:sz w:val="24"/>
          <w:shd w:val="clear" w:color="auto" w:fill="FFFFFF"/>
        </w:rPr>
        <w:t>         </w:t>
      </w:r>
      <w:r w:rsidR="001D7600">
        <w:rPr>
          <w:rFonts w:ascii="宋体" w:hAnsi="宋体"/>
          <w:kern w:val="0"/>
          <w:sz w:val="24"/>
          <w:shd w:val="clear" w:color="auto" w:fill="FFFFFF"/>
        </w:rPr>
        <w:t>科研副产品生产地点</w:t>
      </w:r>
      <w:r w:rsidR="001D7600">
        <w:rPr>
          <w:rFonts w:ascii="宋体" w:hAnsi="宋体" w:hint="eastAsia"/>
          <w:kern w:val="0"/>
          <w:sz w:val="24"/>
          <w:shd w:val="clear" w:color="auto" w:fill="FFFFFF"/>
        </w:rPr>
        <w:t>：</w:t>
      </w:r>
      <w:r>
        <w:rPr>
          <w:rFonts w:ascii="宋体" w:hAnsi="宋体"/>
          <w:kern w:val="0"/>
          <w:sz w:val="24"/>
          <w:shd w:val="clear" w:color="auto" w:fill="FFFFFF"/>
        </w:rPr>
        <w:t> </w:t>
      </w:r>
      <w:r>
        <w:rPr>
          <w:rFonts w:ascii="宋体" w:hAnsi="宋体" w:hint="eastAsia"/>
          <w:kern w:val="0"/>
          <w:sz w:val="24"/>
          <w:shd w:val="clear" w:color="auto" w:fill="FFFFFF"/>
        </w:rPr>
        <w:t xml:space="preserve">                                     </w:t>
      </w:r>
      <w:r>
        <w:rPr>
          <w:rFonts w:ascii="宋体" w:hAnsi="宋体" w:hint="eastAsia"/>
          <w:kern w:val="0"/>
          <w:sz w:val="24"/>
          <w:shd w:val="clear" w:color="auto" w:fill="FFFFFF"/>
        </w:rPr>
        <w:t xml:space="preserve">申报时间：　</w:t>
      </w:r>
      <w:r>
        <w:rPr>
          <w:rFonts w:ascii="宋体" w:hAnsi="宋体" w:hint="eastAsia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kern w:val="0"/>
          <w:sz w:val="24"/>
          <w:shd w:val="clear" w:color="auto" w:fill="FFFFFF"/>
        </w:rPr>
        <w:t xml:space="preserve">年　</w:t>
      </w:r>
      <w:r w:rsidR="00F827B8">
        <w:rPr>
          <w:rFonts w:ascii="宋体" w:hAnsi="宋体" w:hint="eastAsia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kern w:val="0"/>
          <w:sz w:val="24"/>
          <w:shd w:val="clear" w:color="auto" w:fill="FFFFFF"/>
        </w:rPr>
        <w:t xml:space="preserve">月　</w:t>
      </w:r>
      <w:r w:rsidR="00F827B8">
        <w:rPr>
          <w:rFonts w:ascii="宋体" w:hAnsi="宋体" w:hint="eastAsia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kern w:val="0"/>
          <w:sz w:val="24"/>
          <w:shd w:val="clear" w:color="auto" w:fill="FFFFFF"/>
        </w:rPr>
        <w:t>日</w:t>
      </w:r>
    </w:p>
    <w:tbl>
      <w:tblPr>
        <w:tblW w:w="5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1931"/>
        <w:gridCol w:w="428"/>
        <w:gridCol w:w="1454"/>
        <w:gridCol w:w="905"/>
        <w:gridCol w:w="1180"/>
        <w:gridCol w:w="1180"/>
        <w:gridCol w:w="824"/>
        <w:gridCol w:w="1535"/>
        <w:gridCol w:w="575"/>
        <w:gridCol w:w="1784"/>
      </w:tblGrid>
      <w:tr w:rsidR="006C0505" w:rsidTr="006C0505">
        <w:trPr>
          <w:trHeight w:val="596"/>
          <w:jc w:val="center"/>
        </w:trPr>
        <w:tc>
          <w:tcPr>
            <w:tcW w:w="920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副产品名称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计量单位</w:t>
            </w: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数量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单价（</w:t>
            </w:r>
            <w:r>
              <w:rPr>
                <w:rFonts w:ascii="宋体" w:hAnsi="宋体" w:hint="eastAsia"/>
                <w:kern w:val="0"/>
                <w:sz w:val="24"/>
                <w:shd w:val="clear" w:color="auto" w:fill="FFFFFF"/>
              </w:rPr>
              <w:t>元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金额（</w:t>
            </w:r>
            <w:r>
              <w:rPr>
                <w:rFonts w:ascii="宋体" w:hAnsi="宋体" w:hint="eastAsia"/>
                <w:kern w:val="0"/>
                <w:sz w:val="24"/>
                <w:shd w:val="clear" w:color="auto" w:fill="FFFFFF"/>
              </w:rPr>
              <w:t>元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处置时间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处置形式</w:t>
            </w:r>
          </w:p>
        </w:tc>
      </w:tr>
      <w:tr w:rsidR="006C0505" w:rsidTr="006C0505">
        <w:trPr>
          <w:trHeight w:val="596"/>
          <w:jc w:val="center"/>
        </w:trPr>
        <w:tc>
          <w:tcPr>
            <w:tcW w:w="920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C0505" w:rsidTr="006C0505">
        <w:trPr>
          <w:trHeight w:val="596"/>
          <w:jc w:val="center"/>
        </w:trPr>
        <w:tc>
          <w:tcPr>
            <w:tcW w:w="920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431DD2" w:rsidRDefault="00431DD2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F760E" w:rsidTr="006C0505">
        <w:trPr>
          <w:trHeight w:val="596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F760E" w:rsidTr="006C0505">
        <w:trPr>
          <w:trHeight w:val="596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F760E" w:rsidTr="006C0505">
        <w:trPr>
          <w:trHeight w:val="596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00" w:rsidRDefault="001D7600" w:rsidP="003523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61A44" w:rsidRPr="00961A44" w:rsidTr="00961A44">
        <w:trPr>
          <w:trHeight w:val="2459"/>
          <w:jc w:val="center"/>
        </w:trPr>
        <w:tc>
          <w:tcPr>
            <w:tcW w:w="920" w:type="pct"/>
            <w:shd w:val="clear" w:color="auto" w:fill="FFFFFF"/>
          </w:tcPr>
          <w:p w:rsidR="00961A44" w:rsidRPr="00961A44" w:rsidRDefault="00442C90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研究组</w:t>
            </w:r>
            <w:r w:rsidR="00961A44" w:rsidRPr="00961A44">
              <w:rPr>
                <w:rFonts w:ascii="宋体" w:eastAsia="宋体" w:hAnsi="宋体" w:hint="eastAsia"/>
                <w:sz w:val="24"/>
              </w:rPr>
              <w:t>建议及理由：</w:t>
            </w: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负责人： </w:t>
            </w:r>
            <w:r w:rsidRPr="00961A44">
              <w:rPr>
                <w:rFonts w:ascii="宋体" w:eastAsia="宋体" w:hAnsi="宋体"/>
                <w:sz w:val="24"/>
              </w:rPr>
              <w:t xml:space="preserve">  </w:t>
            </w:r>
          </w:p>
          <w:p w:rsidR="00961A44" w:rsidRPr="00961A44" w:rsidRDefault="00961A44" w:rsidP="00961A44">
            <w:pPr>
              <w:adjustRightInd w:val="0"/>
              <w:snapToGrid w:val="0"/>
              <w:ind w:left="960" w:hangingChars="400" w:hanging="96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61A44">
              <w:rPr>
                <w:rFonts w:ascii="宋体" w:eastAsia="宋体" w:hAnsi="宋体"/>
                <w:sz w:val="24"/>
              </w:rPr>
              <w:t xml:space="preserve">             </w:t>
            </w:r>
            <w:r w:rsidRPr="00961A44">
              <w:rPr>
                <w:rFonts w:ascii="宋体" w:eastAsia="宋体" w:hAnsi="宋体" w:hint="eastAsia"/>
                <w:sz w:val="24"/>
              </w:rPr>
              <w:t>年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961A44">
              <w:rPr>
                <w:rFonts w:ascii="宋体" w:eastAsia="宋体" w:hAnsi="宋体" w:hint="eastAsia"/>
                <w:sz w:val="24"/>
              </w:rPr>
              <w:t>月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 w:rsidRPr="00961A44"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  <w:tc>
          <w:tcPr>
            <w:tcW w:w="816" w:type="pct"/>
            <w:gridSpan w:val="2"/>
            <w:shd w:val="clear" w:color="auto" w:fill="FFFFFF"/>
          </w:tcPr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>研究室/中心审核小组：</w:t>
            </w: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>组长/负责人：</w:t>
            </w:r>
          </w:p>
          <w:p w:rsidR="00961A44" w:rsidRPr="00961A44" w:rsidRDefault="00961A44" w:rsidP="00961A44">
            <w:pPr>
              <w:adjustRightInd w:val="0"/>
              <w:snapToGrid w:val="0"/>
              <w:ind w:left="720" w:hangingChars="300" w:hanging="72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61A44">
              <w:rPr>
                <w:rFonts w:ascii="宋体" w:eastAsia="宋体" w:hAnsi="宋体"/>
                <w:sz w:val="24"/>
              </w:rPr>
              <w:t xml:space="preserve">                    </w:t>
            </w:r>
            <w:r w:rsidRPr="00961A44">
              <w:rPr>
                <w:rFonts w:ascii="宋体" w:eastAsia="宋体" w:hAnsi="宋体" w:hint="eastAsia"/>
                <w:sz w:val="24"/>
              </w:rPr>
              <w:t>年</w:t>
            </w:r>
            <w:r w:rsidRPr="00961A44">
              <w:rPr>
                <w:rFonts w:ascii="宋体" w:eastAsia="宋体" w:hAnsi="宋体"/>
                <w:sz w:val="24"/>
              </w:rPr>
              <w:t xml:space="preserve">  </w:t>
            </w:r>
            <w:r w:rsidRPr="00961A44">
              <w:rPr>
                <w:rFonts w:ascii="宋体" w:eastAsia="宋体" w:hAnsi="宋体" w:hint="eastAsia"/>
                <w:sz w:val="24"/>
              </w:rPr>
              <w:t>月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 w:rsidRPr="00961A44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  <w:tc>
          <w:tcPr>
            <w:tcW w:w="816" w:type="pct"/>
            <w:gridSpan w:val="2"/>
            <w:shd w:val="clear" w:color="auto" w:fill="FFFFFF"/>
          </w:tcPr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>科研管理处：</w:t>
            </w: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负责人： </w:t>
            </w:r>
            <w:r w:rsidRPr="00961A44">
              <w:rPr>
                <w:rFonts w:ascii="宋体" w:eastAsia="宋体" w:hAnsi="宋体"/>
                <w:sz w:val="24"/>
              </w:rPr>
              <w:t xml:space="preserve">  </w:t>
            </w:r>
          </w:p>
          <w:p w:rsidR="00961A44" w:rsidRPr="00961A44" w:rsidRDefault="00961A44" w:rsidP="00961A44">
            <w:pPr>
              <w:adjustRightInd w:val="0"/>
              <w:snapToGrid w:val="0"/>
              <w:ind w:left="720" w:hangingChars="300" w:hanging="72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61A44">
              <w:rPr>
                <w:rFonts w:ascii="宋体" w:eastAsia="宋体" w:hAnsi="宋体"/>
                <w:sz w:val="24"/>
              </w:rPr>
              <w:t xml:space="preserve">             </w:t>
            </w:r>
            <w:r w:rsidRPr="00961A44">
              <w:rPr>
                <w:rFonts w:ascii="宋体" w:eastAsia="宋体" w:hAnsi="宋体" w:hint="eastAsia"/>
                <w:sz w:val="24"/>
              </w:rPr>
              <w:t>年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961A44">
              <w:rPr>
                <w:rFonts w:ascii="宋体" w:eastAsia="宋体" w:hAnsi="宋体" w:hint="eastAsia"/>
                <w:sz w:val="24"/>
              </w:rPr>
              <w:t>月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 w:rsidRPr="00961A44"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  <w:tc>
          <w:tcPr>
            <w:tcW w:w="816" w:type="pct"/>
            <w:gridSpan w:val="2"/>
            <w:shd w:val="clear" w:color="auto" w:fill="FFFFFF"/>
          </w:tcPr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>后勤服务部：</w:t>
            </w: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负责人： </w:t>
            </w:r>
            <w:r w:rsidRPr="00961A44">
              <w:rPr>
                <w:rFonts w:ascii="宋体" w:eastAsia="宋体" w:hAnsi="宋体"/>
                <w:sz w:val="24"/>
              </w:rPr>
              <w:t xml:space="preserve">  </w:t>
            </w:r>
          </w:p>
          <w:p w:rsidR="00961A44" w:rsidRPr="00961A44" w:rsidRDefault="00961A44" w:rsidP="00961A44">
            <w:pPr>
              <w:adjustRightInd w:val="0"/>
              <w:snapToGrid w:val="0"/>
              <w:ind w:left="720" w:hangingChars="300" w:hanging="72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61A44">
              <w:rPr>
                <w:rFonts w:ascii="宋体" w:eastAsia="宋体" w:hAnsi="宋体"/>
                <w:sz w:val="24"/>
              </w:rPr>
              <w:t xml:space="preserve">             </w:t>
            </w:r>
            <w:r w:rsidRPr="00961A44">
              <w:rPr>
                <w:rFonts w:ascii="宋体" w:eastAsia="宋体" w:hAnsi="宋体" w:hint="eastAsia"/>
                <w:sz w:val="24"/>
              </w:rPr>
              <w:t>年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961A44">
              <w:rPr>
                <w:rFonts w:ascii="宋体" w:eastAsia="宋体" w:hAnsi="宋体" w:hint="eastAsia"/>
                <w:sz w:val="24"/>
              </w:rPr>
              <w:t>月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 w:rsidRPr="00961A44"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  <w:tc>
          <w:tcPr>
            <w:tcW w:w="816" w:type="pct"/>
            <w:gridSpan w:val="2"/>
            <w:shd w:val="clear" w:color="auto" w:fill="FFFFFF"/>
          </w:tcPr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>财务管理处：</w:t>
            </w: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负责人： </w:t>
            </w:r>
            <w:r w:rsidRPr="00961A44">
              <w:rPr>
                <w:rFonts w:ascii="宋体" w:eastAsia="宋体" w:hAnsi="宋体"/>
                <w:sz w:val="24"/>
              </w:rPr>
              <w:t xml:space="preserve">  </w:t>
            </w:r>
          </w:p>
          <w:p w:rsidR="00961A44" w:rsidRPr="00961A44" w:rsidRDefault="00961A44" w:rsidP="00961A44">
            <w:pPr>
              <w:adjustRightInd w:val="0"/>
              <w:snapToGrid w:val="0"/>
              <w:ind w:left="720" w:hangingChars="300" w:hanging="72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61A44">
              <w:rPr>
                <w:rFonts w:ascii="宋体" w:eastAsia="宋体" w:hAnsi="宋体"/>
                <w:sz w:val="24"/>
              </w:rPr>
              <w:t xml:space="preserve">             </w:t>
            </w:r>
            <w:r w:rsidRPr="00961A44">
              <w:rPr>
                <w:rFonts w:ascii="宋体" w:eastAsia="宋体" w:hAnsi="宋体" w:hint="eastAsia"/>
                <w:sz w:val="24"/>
              </w:rPr>
              <w:t>年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961A44">
              <w:rPr>
                <w:rFonts w:ascii="宋体" w:eastAsia="宋体" w:hAnsi="宋体" w:hint="eastAsia"/>
                <w:sz w:val="24"/>
              </w:rPr>
              <w:t>月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 w:rsidRPr="00961A44"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  <w:tc>
          <w:tcPr>
            <w:tcW w:w="816" w:type="pct"/>
            <w:gridSpan w:val="2"/>
            <w:shd w:val="clear" w:color="auto" w:fill="FFFFFF"/>
          </w:tcPr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>所领导：</w:t>
            </w: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  <w:p w:rsidR="00961A44" w:rsidRPr="00961A44" w:rsidRDefault="00961A44" w:rsidP="00961A4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负责人： </w:t>
            </w:r>
            <w:r w:rsidRPr="00961A44">
              <w:rPr>
                <w:rFonts w:ascii="宋体" w:eastAsia="宋体" w:hAnsi="宋体"/>
                <w:sz w:val="24"/>
              </w:rPr>
              <w:t xml:space="preserve">  </w:t>
            </w:r>
          </w:p>
          <w:p w:rsidR="00961A44" w:rsidRPr="00961A44" w:rsidRDefault="00961A44" w:rsidP="00961A44">
            <w:pPr>
              <w:adjustRightInd w:val="0"/>
              <w:snapToGrid w:val="0"/>
              <w:ind w:left="720" w:hangingChars="300" w:hanging="720"/>
              <w:rPr>
                <w:rFonts w:ascii="宋体" w:eastAsia="宋体" w:hAnsi="宋体"/>
                <w:sz w:val="24"/>
              </w:rPr>
            </w:pPr>
            <w:r w:rsidRPr="00961A4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61A44">
              <w:rPr>
                <w:rFonts w:ascii="宋体" w:eastAsia="宋体" w:hAnsi="宋体"/>
                <w:sz w:val="24"/>
              </w:rPr>
              <w:t xml:space="preserve">             </w:t>
            </w:r>
            <w:r w:rsidRPr="00961A44">
              <w:rPr>
                <w:rFonts w:ascii="宋体" w:eastAsia="宋体" w:hAnsi="宋体" w:hint="eastAsia"/>
                <w:sz w:val="24"/>
              </w:rPr>
              <w:t>年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961A44">
              <w:rPr>
                <w:rFonts w:ascii="宋体" w:eastAsia="宋体" w:hAnsi="宋体" w:hint="eastAsia"/>
                <w:sz w:val="24"/>
              </w:rPr>
              <w:t>月</w:t>
            </w:r>
            <w:r w:rsidRPr="00961A44">
              <w:rPr>
                <w:rFonts w:ascii="宋体" w:eastAsia="宋体" w:hAnsi="宋体"/>
                <w:sz w:val="24"/>
              </w:rPr>
              <w:t> </w:t>
            </w:r>
            <w:r w:rsidRPr="00961A44"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</w:tr>
    </w:tbl>
    <w:p w:rsidR="00A63A5D" w:rsidRDefault="006C0505" w:rsidP="00352313">
      <w:pPr>
        <w:adjustRightInd w:val="0"/>
        <w:snapToGrid w:val="0"/>
        <w:rPr>
          <w:rFonts w:ascii="宋体" w:hAnsi="宋体"/>
          <w:kern w:val="0"/>
          <w:sz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hd w:val="clear" w:color="auto" w:fill="FFFFFF"/>
        </w:rPr>
        <w:t>经办</w:t>
      </w:r>
      <w:r w:rsidR="00A63A5D">
        <w:rPr>
          <w:rFonts w:ascii="宋体" w:hAnsi="宋体" w:hint="eastAsia"/>
          <w:kern w:val="0"/>
          <w:sz w:val="24"/>
          <w:shd w:val="clear" w:color="auto" w:fill="FFFFFF"/>
        </w:rPr>
        <w:t>人：</w:t>
      </w:r>
      <w:r w:rsidR="00A63A5D">
        <w:rPr>
          <w:rFonts w:ascii="宋体" w:hAnsi="宋体"/>
          <w:kern w:val="0"/>
          <w:sz w:val="24"/>
          <w:shd w:val="clear" w:color="auto" w:fill="FFFFFF"/>
        </w:rPr>
        <w:t xml:space="preserve">            </w:t>
      </w:r>
      <w:r w:rsidR="00A63A5D">
        <w:rPr>
          <w:rFonts w:ascii="宋体" w:hAnsi="宋体" w:hint="eastAsia"/>
          <w:kern w:val="0"/>
          <w:sz w:val="24"/>
          <w:shd w:val="clear" w:color="auto" w:fill="FFFFFF"/>
        </w:rPr>
        <w:t xml:space="preserve">            </w:t>
      </w:r>
      <w:r w:rsidR="00A63A5D">
        <w:rPr>
          <w:rFonts w:ascii="宋体" w:hAnsi="宋体" w:hint="eastAsia"/>
          <w:kern w:val="0"/>
          <w:sz w:val="24"/>
          <w:shd w:val="clear" w:color="auto" w:fill="FFFFFF"/>
        </w:rPr>
        <w:t>联系电话：</w:t>
      </w:r>
    </w:p>
    <w:p w:rsidR="00A63A5D" w:rsidRPr="001946ED" w:rsidRDefault="00A63A5D" w:rsidP="00352313">
      <w:pPr>
        <w:widowControl/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说明：1.本表</w:t>
      </w:r>
      <w:r w:rsidR="006325B6"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一式三份，分别存</w:t>
      </w:r>
      <w:r w:rsidR="00442C90">
        <w:rPr>
          <w:rFonts w:ascii="宋体" w:eastAsia="宋体" w:hAnsi="宋体" w:hint="eastAsia"/>
          <w:kern w:val="0"/>
          <w:szCs w:val="21"/>
          <w:shd w:val="clear" w:color="auto" w:fill="FFFFFF"/>
        </w:rPr>
        <w:t>研究组</w:t>
      </w:r>
      <w:r w:rsidR="006325B6"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、</w:t>
      </w:r>
      <w:r w:rsidR="00947EDB"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后勤服务部、财务管理处各</w:t>
      </w:r>
      <w:r w:rsidR="00BF5FF6"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1份</w:t>
      </w:r>
      <w:r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；</w:t>
      </w:r>
      <w:r w:rsidR="00352313" w:rsidRPr="001946ED">
        <w:rPr>
          <w:rFonts w:ascii="宋体" w:eastAsia="宋体" w:hAnsi="宋体"/>
          <w:kern w:val="0"/>
          <w:szCs w:val="21"/>
          <w:shd w:val="clear" w:color="auto" w:fill="FFFFFF"/>
        </w:rPr>
        <w:t xml:space="preserve"> </w:t>
      </w:r>
      <w:r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2.</w:t>
      </w:r>
      <w:r w:rsidR="00D30D6B"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科研副产品</w:t>
      </w:r>
      <w:r w:rsidRPr="001946ED">
        <w:rPr>
          <w:rFonts w:ascii="宋体" w:eastAsia="宋体" w:hAnsi="宋体" w:hint="eastAsia"/>
          <w:kern w:val="0"/>
          <w:szCs w:val="21"/>
          <w:shd w:val="clear" w:color="auto" w:fill="FFFFFF"/>
        </w:rPr>
        <w:t>处置形式：出售、抵扣、报损、销毁。</w:t>
      </w:r>
    </w:p>
    <w:sectPr w:rsidR="00A63A5D" w:rsidRPr="001946ED" w:rsidSect="00FE711B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5A" w:rsidRDefault="0047525A" w:rsidP="00405EDC">
      <w:r>
        <w:separator/>
      </w:r>
    </w:p>
  </w:endnote>
  <w:endnote w:type="continuationSeparator" w:id="0">
    <w:p w:rsidR="0047525A" w:rsidRDefault="0047525A" w:rsidP="004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5A" w:rsidRDefault="0047525A" w:rsidP="00405EDC">
      <w:r>
        <w:separator/>
      </w:r>
    </w:p>
  </w:footnote>
  <w:footnote w:type="continuationSeparator" w:id="0">
    <w:p w:rsidR="0047525A" w:rsidRDefault="0047525A" w:rsidP="0040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0353A5"/>
    <w:rsid w:val="00074D7E"/>
    <w:rsid w:val="00076E53"/>
    <w:rsid w:val="000912CA"/>
    <w:rsid w:val="000C49D7"/>
    <w:rsid w:val="000D00D7"/>
    <w:rsid w:val="000F42E5"/>
    <w:rsid w:val="00104CF0"/>
    <w:rsid w:val="001107F2"/>
    <w:rsid w:val="00153583"/>
    <w:rsid w:val="001946ED"/>
    <w:rsid w:val="001B4BF7"/>
    <w:rsid w:val="001D7600"/>
    <w:rsid w:val="001F6122"/>
    <w:rsid w:val="00295189"/>
    <w:rsid w:val="002B3ACE"/>
    <w:rsid w:val="002B63FF"/>
    <w:rsid w:val="002C6506"/>
    <w:rsid w:val="002E2EFA"/>
    <w:rsid w:val="002E2F3F"/>
    <w:rsid w:val="002E4726"/>
    <w:rsid w:val="00352313"/>
    <w:rsid w:val="003665E5"/>
    <w:rsid w:val="003C576C"/>
    <w:rsid w:val="003D46A8"/>
    <w:rsid w:val="00405EDC"/>
    <w:rsid w:val="00431DD2"/>
    <w:rsid w:val="00442C90"/>
    <w:rsid w:val="0047525A"/>
    <w:rsid w:val="00476526"/>
    <w:rsid w:val="004A1A0F"/>
    <w:rsid w:val="004C164B"/>
    <w:rsid w:val="004E5C27"/>
    <w:rsid w:val="004E760D"/>
    <w:rsid w:val="004F3C16"/>
    <w:rsid w:val="00504BED"/>
    <w:rsid w:val="00506347"/>
    <w:rsid w:val="00531F71"/>
    <w:rsid w:val="0057179D"/>
    <w:rsid w:val="005B0880"/>
    <w:rsid w:val="005C4875"/>
    <w:rsid w:val="005D38F2"/>
    <w:rsid w:val="005D52E0"/>
    <w:rsid w:val="00604946"/>
    <w:rsid w:val="006237FF"/>
    <w:rsid w:val="006325B6"/>
    <w:rsid w:val="00641F90"/>
    <w:rsid w:val="006A2710"/>
    <w:rsid w:val="006C0505"/>
    <w:rsid w:val="006C77DB"/>
    <w:rsid w:val="006E7CF5"/>
    <w:rsid w:val="00710C5C"/>
    <w:rsid w:val="00733764"/>
    <w:rsid w:val="00750699"/>
    <w:rsid w:val="00753D29"/>
    <w:rsid w:val="00780765"/>
    <w:rsid w:val="00784D30"/>
    <w:rsid w:val="007A210B"/>
    <w:rsid w:val="007B078A"/>
    <w:rsid w:val="007D3A4D"/>
    <w:rsid w:val="007D76B8"/>
    <w:rsid w:val="007E1935"/>
    <w:rsid w:val="007F2325"/>
    <w:rsid w:val="007F547C"/>
    <w:rsid w:val="007F760E"/>
    <w:rsid w:val="00811722"/>
    <w:rsid w:val="008478D7"/>
    <w:rsid w:val="00861CFA"/>
    <w:rsid w:val="00880D5B"/>
    <w:rsid w:val="00885D74"/>
    <w:rsid w:val="00896D5A"/>
    <w:rsid w:val="009139B1"/>
    <w:rsid w:val="00947EDB"/>
    <w:rsid w:val="00961A44"/>
    <w:rsid w:val="009B1865"/>
    <w:rsid w:val="009D3B42"/>
    <w:rsid w:val="009E396B"/>
    <w:rsid w:val="00A03499"/>
    <w:rsid w:val="00A42F64"/>
    <w:rsid w:val="00A44729"/>
    <w:rsid w:val="00A4787F"/>
    <w:rsid w:val="00A63A5D"/>
    <w:rsid w:val="00A72C46"/>
    <w:rsid w:val="00AC1080"/>
    <w:rsid w:val="00B04120"/>
    <w:rsid w:val="00B1104A"/>
    <w:rsid w:val="00B8543E"/>
    <w:rsid w:val="00BC0969"/>
    <w:rsid w:val="00BE01CD"/>
    <w:rsid w:val="00BF3428"/>
    <w:rsid w:val="00BF5FF6"/>
    <w:rsid w:val="00C06546"/>
    <w:rsid w:val="00C10687"/>
    <w:rsid w:val="00C32CB8"/>
    <w:rsid w:val="00C36476"/>
    <w:rsid w:val="00C506CD"/>
    <w:rsid w:val="00C55BB0"/>
    <w:rsid w:val="00CA55ED"/>
    <w:rsid w:val="00CB1B4C"/>
    <w:rsid w:val="00CB72B8"/>
    <w:rsid w:val="00CC21A5"/>
    <w:rsid w:val="00D032C5"/>
    <w:rsid w:val="00D30D6B"/>
    <w:rsid w:val="00D55EE7"/>
    <w:rsid w:val="00D82C4D"/>
    <w:rsid w:val="00D968E8"/>
    <w:rsid w:val="00DC1F8C"/>
    <w:rsid w:val="00DD727F"/>
    <w:rsid w:val="00DE671D"/>
    <w:rsid w:val="00E02C69"/>
    <w:rsid w:val="00E33066"/>
    <w:rsid w:val="00E56ACF"/>
    <w:rsid w:val="00E7557A"/>
    <w:rsid w:val="00E93B87"/>
    <w:rsid w:val="00EA762A"/>
    <w:rsid w:val="00EB45F9"/>
    <w:rsid w:val="00F32C85"/>
    <w:rsid w:val="00F827B8"/>
    <w:rsid w:val="00F904DC"/>
    <w:rsid w:val="00F904F6"/>
    <w:rsid w:val="00FA58B0"/>
    <w:rsid w:val="00FB09A5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4FC1C-FD24-43EE-AE62-1780F56D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EDC"/>
    <w:rPr>
      <w:sz w:val="18"/>
      <w:szCs w:val="18"/>
    </w:rPr>
  </w:style>
  <w:style w:type="paragraph" w:customStyle="1" w:styleId="Default">
    <w:name w:val="Default"/>
    <w:unhideWhenUsed/>
    <w:rsid w:val="001B4BF7"/>
    <w:pPr>
      <w:widowControl w:val="0"/>
      <w:autoSpaceDE w:val="0"/>
      <w:autoSpaceDN w:val="0"/>
      <w:adjustRightInd w:val="0"/>
    </w:pPr>
    <w:rPr>
      <w:rFonts w:ascii="FZXiaoBiaoSong-B05S" w:eastAsia="等线" w:hAnsi="FZXiaoBiaoSong-B05S" w:cs="等线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96D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6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088F-EA2A-42FC-81FA-FA428221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pc</cp:lastModifiedBy>
  <cp:revision>13</cp:revision>
  <cp:lastPrinted>2018-06-05T03:36:00Z</cp:lastPrinted>
  <dcterms:created xsi:type="dcterms:W3CDTF">2018-06-05T06:46:00Z</dcterms:created>
  <dcterms:modified xsi:type="dcterms:W3CDTF">2018-08-21T07:37:00Z</dcterms:modified>
</cp:coreProperties>
</file>